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ascii="宋体" w:hAnsi="宋体" w:cs="仿宋_GB2312"/>
          <w:kern w:val="0"/>
          <w:szCs w:val="21"/>
        </w:rPr>
      </w:pPr>
      <w:r>
        <w:rPr>
          <w:rFonts w:hint="eastAsia" w:ascii="宋体" w:hAnsi="宋体" w:cs="仿宋_GB2312"/>
          <w:b/>
          <w:bCs/>
          <w:kern w:val="0"/>
          <w:sz w:val="36"/>
          <w:szCs w:val="36"/>
        </w:rPr>
        <w:t xml:space="preserve">  息邢高速二期水泥稳定碎石招标公告</w:t>
      </w:r>
    </w:p>
    <w:p>
      <w:pPr>
        <w:rPr>
          <w:rFonts w:ascii="宋体" w:hAnsi="宋体" w:cs="Arial"/>
          <w:szCs w:val="21"/>
        </w:rPr>
      </w:pPr>
      <w:r>
        <w:rPr>
          <w:rFonts w:hint="eastAsia" w:ascii="宋体" w:hAnsi="宋体" w:cs="仿宋_GB2312"/>
          <w:kern w:val="0"/>
          <w:szCs w:val="21"/>
        </w:rPr>
        <w:t xml:space="preserve">    </w:t>
      </w:r>
      <w:r>
        <w:rPr>
          <w:rFonts w:hint="eastAsia" w:ascii="宋体" w:hAnsi="宋体" w:cs="Arial"/>
          <w:szCs w:val="21"/>
        </w:rPr>
        <w:t>依据河南省公路工程局集团有限公司的相关规定，河南省公路工程局集团有限公司息县至邢集高速公路二期水泥稳定碎石基层用石料</w:t>
      </w:r>
      <w:r>
        <w:rPr>
          <w:rFonts w:hint="eastAsia" w:ascii="宋体" w:hAnsi="宋体" w:cs="Arial"/>
          <w:bCs/>
          <w:szCs w:val="21"/>
        </w:rPr>
        <w:t>公开招标</w:t>
      </w:r>
      <w:r>
        <w:rPr>
          <w:rFonts w:ascii="宋体" w:hAnsi="宋体" w:cs="Arial"/>
          <w:bCs/>
          <w:szCs w:val="21"/>
        </w:rPr>
        <w:t>采购</w:t>
      </w:r>
      <w:r>
        <w:rPr>
          <w:rFonts w:ascii="宋体" w:hAnsi="宋体" w:cs="Arial"/>
          <w:szCs w:val="21"/>
        </w:rPr>
        <w:t>，</w:t>
      </w:r>
      <w:r>
        <w:rPr>
          <w:rFonts w:hint="eastAsia" w:ascii="宋体" w:hAnsi="宋体" w:cs="Arial"/>
          <w:szCs w:val="21"/>
        </w:rPr>
        <w:t>本次招标采购公告刊登在“</w:t>
      </w:r>
      <w:r>
        <w:rPr>
          <w:rFonts w:hint="eastAsia" w:ascii="宋体" w:hAnsi="宋体" w:cs="Arial"/>
          <w:bCs/>
          <w:szCs w:val="21"/>
        </w:rPr>
        <w:t>河南省公路工程局集团有限公司网站”</w:t>
      </w:r>
      <w:r>
        <w:rPr>
          <w:rFonts w:hint="eastAsia" w:ascii="宋体" w:hAnsi="宋体" w:cs="Arial"/>
          <w:b/>
          <w:bCs/>
          <w:szCs w:val="21"/>
        </w:rPr>
        <w:t>，</w:t>
      </w:r>
      <w:r>
        <w:rPr>
          <w:rFonts w:ascii="宋体" w:hAnsi="宋体" w:cs="Arial"/>
          <w:szCs w:val="21"/>
        </w:rPr>
        <w:t>请符合本次</w:t>
      </w:r>
      <w:r>
        <w:rPr>
          <w:rFonts w:hint="eastAsia" w:ascii="宋体" w:hAnsi="宋体" w:cs="Arial"/>
          <w:szCs w:val="21"/>
        </w:rPr>
        <w:t>招标</w:t>
      </w:r>
      <w:r>
        <w:rPr>
          <w:rFonts w:ascii="宋体" w:hAnsi="宋体" w:cs="Arial"/>
          <w:szCs w:val="21"/>
        </w:rPr>
        <w:t>采购要求的</w:t>
      </w:r>
      <w:r>
        <w:rPr>
          <w:rFonts w:hint="eastAsia" w:ascii="宋体" w:hAnsi="宋体" w:cs="Arial"/>
          <w:szCs w:val="21"/>
        </w:rPr>
        <w:t>投标人</w:t>
      </w:r>
      <w:r>
        <w:rPr>
          <w:rFonts w:ascii="宋体" w:hAnsi="宋体" w:cs="Arial"/>
          <w:szCs w:val="21"/>
        </w:rPr>
        <w:t>参加</w:t>
      </w:r>
      <w:r>
        <w:rPr>
          <w:rFonts w:hint="eastAsia" w:ascii="宋体" w:hAnsi="宋体" w:cs="Arial"/>
          <w:szCs w:val="21"/>
        </w:rPr>
        <w:t>投标</w:t>
      </w:r>
      <w:r>
        <w:rPr>
          <w:rFonts w:ascii="宋体" w:hAnsi="宋体" w:cs="Arial"/>
          <w:szCs w:val="21"/>
        </w:rPr>
        <w:t>。</w:t>
      </w:r>
    </w:p>
    <w:p>
      <w:pPr>
        <w:outlineLvl w:val="1"/>
        <w:rPr>
          <w:rFonts w:ascii="宋体" w:hAnsi="宋体" w:cs="仿宋_GB2312"/>
          <w:szCs w:val="21"/>
        </w:rPr>
      </w:pPr>
      <w:bookmarkStart w:id="0" w:name="_Toc475694546"/>
      <w:r>
        <w:rPr>
          <w:rFonts w:hint="eastAsia" w:ascii="宋体" w:hAnsi="宋体" w:cs="仿宋_GB2312"/>
          <w:b/>
          <w:szCs w:val="21"/>
        </w:rPr>
        <w:t xml:space="preserve">   </w:t>
      </w:r>
      <w:r>
        <w:rPr>
          <w:rFonts w:hint="eastAsia" w:ascii="宋体" w:hAnsi="宋体" w:cs="仿宋_GB2312"/>
          <w:szCs w:val="21"/>
        </w:rPr>
        <w:t xml:space="preserve"> </w:t>
      </w:r>
      <w:bookmarkStart w:id="1" w:name="_Toc901"/>
      <w:bookmarkStart w:id="2" w:name="_Toc17997"/>
      <w:bookmarkStart w:id="3" w:name="_Toc24193"/>
      <w:bookmarkStart w:id="4" w:name="_Toc31"/>
      <w:bookmarkStart w:id="5" w:name="_Toc6387"/>
      <w:r>
        <w:rPr>
          <w:rFonts w:hint="eastAsia" w:ascii="宋体" w:hAnsi="宋体" w:cs="仿宋_GB2312"/>
          <w:szCs w:val="21"/>
        </w:rPr>
        <w:t>1、</w:t>
      </w:r>
      <w:bookmarkEnd w:id="0"/>
      <w:r>
        <w:rPr>
          <w:rFonts w:hint="eastAsia" w:ascii="宋体" w:hAnsi="宋体" w:cs="仿宋_GB2312"/>
          <w:szCs w:val="21"/>
        </w:rPr>
        <w:t>编号：GCJ-DE-XX-XM-SC招字（2017）  005 号</w:t>
      </w:r>
      <w:bookmarkEnd w:id="1"/>
      <w:bookmarkEnd w:id="2"/>
      <w:bookmarkEnd w:id="3"/>
      <w:bookmarkEnd w:id="4"/>
      <w:bookmarkEnd w:id="5"/>
    </w:p>
    <w:p>
      <w:pPr>
        <w:outlineLvl w:val="1"/>
        <w:rPr>
          <w:rFonts w:ascii="宋体" w:hAnsi="宋体" w:cs="仿宋_GB2312"/>
          <w:szCs w:val="21"/>
        </w:rPr>
      </w:pPr>
      <w:bookmarkStart w:id="6" w:name="_Toc475694547"/>
      <w:r>
        <w:rPr>
          <w:rFonts w:hint="eastAsia" w:ascii="宋体" w:hAnsi="宋体" w:cs="仿宋_GB2312"/>
          <w:b/>
          <w:szCs w:val="21"/>
        </w:rPr>
        <w:t xml:space="preserve">    </w:t>
      </w:r>
      <w:bookmarkStart w:id="7" w:name="_Toc10886"/>
      <w:bookmarkStart w:id="8" w:name="_Toc27053"/>
      <w:bookmarkStart w:id="9" w:name="_Toc3372"/>
      <w:bookmarkStart w:id="10" w:name="_Toc10598"/>
      <w:bookmarkStart w:id="11" w:name="_Toc23657"/>
      <w:r>
        <w:rPr>
          <w:rFonts w:hint="eastAsia" w:ascii="宋体" w:hAnsi="宋体" w:cs="仿宋_GB2312"/>
          <w:szCs w:val="21"/>
        </w:rPr>
        <w:t>2、招标内容</w:t>
      </w:r>
      <w:bookmarkEnd w:id="6"/>
      <w:bookmarkEnd w:id="7"/>
      <w:bookmarkEnd w:id="8"/>
      <w:bookmarkEnd w:id="9"/>
      <w:bookmarkEnd w:id="10"/>
      <w:bookmarkEnd w:id="11"/>
      <w:r>
        <w:rPr>
          <w:rFonts w:hint="eastAsia" w:ascii="宋体" w:hAnsi="宋体" w:cs="Arial"/>
          <w:szCs w:val="21"/>
        </w:rPr>
        <w:t>：</w:t>
      </w:r>
    </w:p>
    <w:p>
      <w:pPr>
        <w:ind w:firstLine="435"/>
        <w:rPr>
          <w:rFonts w:ascii="宋体" w:hAnsi="宋体" w:cs="Arial"/>
          <w:szCs w:val="21"/>
        </w:rPr>
      </w:pPr>
      <w:r>
        <w:rPr>
          <w:rFonts w:hint="eastAsia" w:ascii="宋体" w:hAnsi="宋体" w:cs="Arial"/>
          <w:szCs w:val="21"/>
        </w:rPr>
        <w:t xml:space="preserve">息邢高速公路二期水泥稳定石料基层用石料分为四个包件： </w:t>
      </w:r>
    </w:p>
    <w:tbl>
      <w:tblPr>
        <w:tblStyle w:val="8"/>
        <w:tblW w:w="85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1154"/>
        <w:gridCol w:w="858"/>
        <w:gridCol w:w="2735"/>
        <w:gridCol w:w="10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jc w:val="center"/>
        </w:trPr>
        <w:tc>
          <w:tcPr>
            <w:tcW w:w="709" w:type="dxa"/>
            <w:vAlign w:val="center"/>
          </w:tcPr>
          <w:p>
            <w:pPr>
              <w:jc w:val="center"/>
              <w:rPr>
                <w:rFonts w:ascii="宋体" w:hAnsi="宋体" w:cs="仿宋_GB2312"/>
                <w:szCs w:val="21"/>
              </w:rPr>
            </w:pPr>
            <w:r>
              <w:rPr>
                <w:rFonts w:hint="eastAsia" w:ascii="宋体" w:hAnsi="宋体" w:cs="仿宋_GB2312"/>
                <w:szCs w:val="21"/>
              </w:rPr>
              <w:t>序号</w:t>
            </w:r>
          </w:p>
        </w:tc>
        <w:tc>
          <w:tcPr>
            <w:tcW w:w="1134" w:type="dxa"/>
            <w:vAlign w:val="center"/>
          </w:tcPr>
          <w:p>
            <w:pPr>
              <w:jc w:val="center"/>
              <w:rPr>
                <w:rFonts w:ascii="宋体" w:hAnsi="宋体" w:cs="仿宋_GB2312"/>
                <w:szCs w:val="21"/>
              </w:rPr>
            </w:pPr>
            <w:r>
              <w:rPr>
                <w:rFonts w:hint="eastAsia" w:ascii="宋体" w:hAnsi="宋体" w:cs="仿宋_GB2312"/>
                <w:szCs w:val="21"/>
              </w:rPr>
              <w:t>材料名称</w:t>
            </w:r>
          </w:p>
        </w:tc>
        <w:tc>
          <w:tcPr>
            <w:tcW w:w="1154" w:type="dxa"/>
            <w:vAlign w:val="center"/>
          </w:tcPr>
          <w:p>
            <w:pPr>
              <w:jc w:val="center"/>
              <w:rPr>
                <w:rFonts w:ascii="宋体" w:hAnsi="宋体" w:cs="仿宋_GB2312"/>
                <w:szCs w:val="21"/>
              </w:rPr>
            </w:pPr>
            <w:r>
              <w:rPr>
                <w:rFonts w:hint="eastAsia" w:ascii="宋体" w:hAnsi="宋体" w:cs="仿宋_GB2312"/>
                <w:szCs w:val="21"/>
              </w:rPr>
              <w:t>规格型号(mm)</w:t>
            </w:r>
          </w:p>
        </w:tc>
        <w:tc>
          <w:tcPr>
            <w:tcW w:w="858" w:type="dxa"/>
            <w:vAlign w:val="center"/>
          </w:tcPr>
          <w:p>
            <w:pPr>
              <w:jc w:val="center"/>
              <w:rPr>
                <w:rFonts w:ascii="宋体" w:hAnsi="宋体" w:cs="仿宋_GB2312"/>
                <w:szCs w:val="21"/>
              </w:rPr>
            </w:pPr>
            <w:r>
              <w:rPr>
                <w:rFonts w:hint="eastAsia" w:ascii="宋体" w:hAnsi="宋体" w:cs="仿宋_GB2312"/>
                <w:szCs w:val="21"/>
              </w:rPr>
              <w:t>包件号</w:t>
            </w:r>
          </w:p>
        </w:tc>
        <w:tc>
          <w:tcPr>
            <w:tcW w:w="2735" w:type="dxa"/>
            <w:vAlign w:val="center"/>
          </w:tcPr>
          <w:p>
            <w:pPr>
              <w:jc w:val="center"/>
              <w:rPr>
                <w:rFonts w:ascii="宋体" w:hAnsi="宋体" w:cs="仿宋_GB2312"/>
                <w:szCs w:val="21"/>
              </w:rPr>
            </w:pPr>
            <w:r>
              <w:rPr>
                <w:rFonts w:hint="eastAsia" w:ascii="宋体" w:hAnsi="宋体" w:cs="Arial"/>
                <w:szCs w:val="21"/>
              </w:rPr>
              <w:t>到货地址</w:t>
            </w:r>
          </w:p>
        </w:tc>
        <w:tc>
          <w:tcPr>
            <w:tcW w:w="1085" w:type="dxa"/>
            <w:vAlign w:val="center"/>
          </w:tcPr>
          <w:p>
            <w:pPr>
              <w:jc w:val="center"/>
              <w:rPr>
                <w:rFonts w:ascii="宋体" w:hAnsi="宋体" w:cs="仿宋_GB2312"/>
                <w:szCs w:val="21"/>
              </w:rPr>
            </w:pPr>
            <w:r>
              <w:rPr>
                <w:rFonts w:hint="eastAsia" w:ascii="宋体" w:hAnsi="宋体" w:cs="仿宋_GB2312"/>
                <w:szCs w:val="21"/>
              </w:rPr>
              <w:t>包件数量（吨）</w:t>
            </w:r>
          </w:p>
        </w:tc>
        <w:tc>
          <w:tcPr>
            <w:tcW w:w="850" w:type="dxa"/>
            <w:vAlign w:val="center"/>
          </w:tcPr>
          <w:p>
            <w:pPr>
              <w:jc w:val="center"/>
              <w:rPr>
                <w:rFonts w:ascii="宋体" w:hAnsi="宋体" w:cs="仿宋_GB2312"/>
                <w:szCs w:val="21"/>
              </w:rPr>
            </w:pPr>
            <w:r>
              <w:rPr>
                <w:rFonts w:hint="eastAsia" w:ascii="宋体" w:hAnsi="宋体" w:cs="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9" w:hRule="atLeast"/>
          <w:jc w:val="center"/>
        </w:trPr>
        <w:tc>
          <w:tcPr>
            <w:tcW w:w="709" w:type="dxa"/>
            <w:vAlign w:val="center"/>
          </w:tcPr>
          <w:p>
            <w:pPr>
              <w:jc w:val="center"/>
              <w:rPr>
                <w:rFonts w:ascii="宋体" w:hAnsi="宋体" w:cs="仿宋_GB2312"/>
                <w:szCs w:val="21"/>
              </w:rPr>
            </w:pPr>
            <w:r>
              <w:rPr>
                <w:rFonts w:hint="eastAsia" w:ascii="宋体" w:hAnsi="宋体" w:cs="仿宋_GB2312"/>
                <w:szCs w:val="21"/>
              </w:rPr>
              <w:t>1</w:t>
            </w:r>
          </w:p>
        </w:tc>
        <w:tc>
          <w:tcPr>
            <w:tcW w:w="1134" w:type="dxa"/>
            <w:vAlign w:val="center"/>
          </w:tcPr>
          <w:p>
            <w:pPr>
              <w:jc w:val="center"/>
              <w:rPr>
                <w:rFonts w:ascii="宋体" w:hAnsi="宋体" w:cs="仿宋_GB2312"/>
                <w:szCs w:val="21"/>
              </w:rPr>
            </w:pPr>
            <w:r>
              <w:rPr>
                <w:rFonts w:hint="eastAsia" w:ascii="宋体" w:hAnsi="宋体" w:cs="仿宋_GB2312"/>
                <w:szCs w:val="21"/>
              </w:rPr>
              <w:t>石料</w:t>
            </w:r>
          </w:p>
        </w:tc>
        <w:tc>
          <w:tcPr>
            <w:tcW w:w="1154" w:type="dxa"/>
            <w:vMerge w:val="restart"/>
            <w:vAlign w:val="center"/>
          </w:tcPr>
          <w:p>
            <w:pPr>
              <w:jc w:val="center"/>
              <w:rPr>
                <w:rFonts w:ascii="宋体" w:hAnsi="宋体" w:cs="仿宋_GB2312"/>
                <w:szCs w:val="21"/>
              </w:rPr>
            </w:pPr>
            <w:r>
              <w:rPr>
                <w:rFonts w:hint="eastAsia" w:ascii="宋体" w:hAnsi="宋体" w:cs="仿宋_GB2312"/>
                <w:szCs w:val="21"/>
              </w:rPr>
              <w:t>石屑0-5</w:t>
            </w:r>
          </w:p>
          <w:p>
            <w:pPr>
              <w:jc w:val="center"/>
              <w:rPr>
                <w:rFonts w:ascii="宋体" w:hAnsi="宋体" w:cs="仿宋_GB2312"/>
                <w:szCs w:val="21"/>
              </w:rPr>
            </w:pPr>
            <w:r>
              <w:rPr>
                <w:rFonts w:hint="eastAsia" w:ascii="宋体" w:hAnsi="宋体" w:cs="仿宋_GB2312"/>
                <w:szCs w:val="21"/>
              </w:rPr>
              <w:t>5--10</w:t>
            </w:r>
          </w:p>
          <w:p>
            <w:pPr>
              <w:jc w:val="center"/>
              <w:rPr>
                <w:rFonts w:ascii="宋体" w:hAnsi="宋体" w:cs="仿宋_GB2312"/>
                <w:szCs w:val="21"/>
              </w:rPr>
            </w:pPr>
            <w:r>
              <w:rPr>
                <w:rFonts w:hint="eastAsia" w:ascii="宋体" w:hAnsi="宋体" w:cs="仿宋_GB2312"/>
                <w:szCs w:val="21"/>
              </w:rPr>
              <w:t>10--20</w:t>
            </w:r>
          </w:p>
          <w:p>
            <w:pPr>
              <w:jc w:val="center"/>
              <w:rPr>
                <w:rFonts w:ascii="宋体" w:hAnsi="宋体" w:cs="仿宋_GB2312"/>
                <w:szCs w:val="21"/>
              </w:rPr>
            </w:pPr>
            <w:r>
              <w:rPr>
                <w:rFonts w:hint="eastAsia" w:ascii="宋体" w:hAnsi="宋体" w:cs="仿宋_GB2312"/>
                <w:szCs w:val="21"/>
              </w:rPr>
              <w:t>20--30</w:t>
            </w:r>
          </w:p>
        </w:tc>
        <w:tc>
          <w:tcPr>
            <w:tcW w:w="858" w:type="dxa"/>
            <w:vAlign w:val="center"/>
          </w:tcPr>
          <w:p>
            <w:pPr>
              <w:jc w:val="center"/>
            </w:pPr>
            <w:r>
              <w:rPr>
                <w:rFonts w:hint="eastAsia" w:ascii="宋体" w:hAnsi="宋体" w:cs="仿宋_GB2312"/>
                <w:szCs w:val="21"/>
              </w:rPr>
              <w:t>SS01</w:t>
            </w:r>
          </w:p>
        </w:tc>
        <w:tc>
          <w:tcPr>
            <w:tcW w:w="2735" w:type="dxa"/>
            <w:vAlign w:val="center"/>
          </w:tcPr>
          <w:p>
            <w:pPr>
              <w:jc w:val="center"/>
              <w:rPr>
                <w:rFonts w:ascii="宋体" w:hAnsi="宋体" w:cs="仿宋_GB2312"/>
                <w:szCs w:val="21"/>
              </w:rPr>
            </w:pPr>
            <w:r>
              <w:rPr>
                <w:rFonts w:hint="eastAsia" w:ascii="宋体" w:hAnsi="宋体" w:cs="仿宋_GB2312"/>
                <w:szCs w:val="21"/>
              </w:rPr>
              <w:t>LM-1标段</w:t>
            </w:r>
            <w:r>
              <w:rPr>
                <w:rFonts w:hint="eastAsia" w:ascii="宋体" w:hAnsi="宋体" w:cs="Arial"/>
                <w:szCs w:val="21"/>
              </w:rPr>
              <w:t>水泥稳定</w:t>
            </w:r>
            <w:r>
              <w:rPr>
                <w:rFonts w:hint="eastAsia" w:ascii="宋体" w:hAnsi="宋体" w:cs="仿宋_GB2312"/>
                <w:szCs w:val="21"/>
              </w:rPr>
              <w:t>石料拌合站（信阳市息县路口乡）</w:t>
            </w:r>
          </w:p>
        </w:tc>
        <w:tc>
          <w:tcPr>
            <w:tcW w:w="1085" w:type="dxa"/>
            <w:vAlign w:val="center"/>
          </w:tcPr>
          <w:p>
            <w:pPr>
              <w:jc w:val="center"/>
              <w:rPr>
                <w:rFonts w:ascii="宋体" w:hAnsi="宋体" w:cs="仿宋_GB2312"/>
                <w:szCs w:val="21"/>
              </w:rPr>
            </w:pPr>
            <w:r>
              <w:rPr>
                <w:rFonts w:hint="eastAsia" w:ascii="宋体" w:hAnsi="宋体" w:cs="仿宋_GB2312"/>
                <w:szCs w:val="21"/>
              </w:rPr>
              <w:t>500000</w:t>
            </w:r>
          </w:p>
        </w:tc>
        <w:tc>
          <w:tcPr>
            <w:tcW w:w="850" w:type="dxa"/>
            <w:vAlign w:val="center"/>
          </w:tcPr>
          <w:p>
            <w:pPr>
              <w:jc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709" w:type="dxa"/>
            <w:vAlign w:val="center"/>
          </w:tcPr>
          <w:p>
            <w:pPr>
              <w:jc w:val="center"/>
              <w:rPr>
                <w:rFonts w:ascii="宋体" w:hAnsi="宋体" w:cs="仿宋_GB2312"/>
                <w:szCs w:val="21"/>
              </w:rPr>
            </w:pPr>
            <w:r>
              <w:rPr>
                <w:rFonts w:hint="eastAsia" w:ascii="宋体" w:hAnsi="宋体" w:cs="仿宋_GB2312"/>
                <w:szCs w:val="21"/>
              </w:rPr>
              <w:t>2</w:t>
            </w:r>
          </w:p>
        </w:tc>
        <w:tc>
          <w:tcPr>
            <w:tcW w:w="1134" w:type="dxa"/>
            <w:vAlign w:val="center"/>
          </w:tcPr>
          <w:p>
            <w:pPr>
              <w:jc w:val="center"/>
              <w:rPr>
                <w:rFonts w:ascii="宋体" w:hAnsi="宋体" w:cs="仿宋_GB2312"/>
                <w:szCs w:val="21"/>
              </w:rPr>
            </w:pPr>
            <w:r>
              <w:rPr>
                <w:rFonts w:hint="eastAsia" w:ascii="宋体" w:hAnsi="宋体" w:cs="仿宋_GB2312"/>
                <w:szCs w:val="21"/>
              </w:rPr>
              <w:t>石料</w:t>
            </w:r>
          </w:p>
        </w:tc>
        <w:tc>
          <w:tcPr>
            <w:tcW w:w="1154" w:type="dxa"/>
            <w:vMerge w:val="continue"/>
            <w:vAlign w:val="center"/>
          </w:tcPr>
          <w:p>
            <w:pPr>
              <w:jc w:val="center"/>
              <w:rPr>
                <w:rFonts w:ascii="宋体" w:hAnsi="宋体" w:cs="仿宋_GB2312"/>
                <w:szCs w:val="21"/>
              </w:rPr>
            </w:pPr>
          </w:p>
        </w:tc>
        <w:tc>
          <w:tcPr>
            <w:tcW w:w="858" w:type="dxa"/>
            <w:vAlign w:val="center"/>
          </w:tcPr>
          <w:p>
            <w:pPr>
              <w:jc w:val="center"/>
              <w:rPr>
                <w:rFonts w:ascii="宋体" w:hAnsi="宋体" w:cs="仿宋_GB2312"/>
                <w:szCs w:val="21"/>
              </w:rPr>
            </w:pPr>
            <w:r>
              <w:rPr>
                <w:rFonts w:hint="eastAsia" w:ascii="宋体" w:hAnsi="宋体" w:cs="仿宋_GB2312"/>
                <w:szCs w:val="21"/>
              </w:rPr>
              <w:t>SS02</w:t>
            </w:r>
          </w:p>
        </w:tc>
        <w:tc>
          <w:tcPr>
            <w:tcW w:w="2735" w:type="dxa"/>
            <w:vAlign w:val="center"/>
          </w:tcPr>
          <w:p>
            <w:pPr>
              <w:jc w:val="center"/>
              <w:rPr>
                <w:rFonts w:ascii="宋体" w:hAnsi="宋体" w:cs="仿宋_GB2312"/>
                <w:sz w:val="18"/>
                <w:szCs w:val="18"/>
              </w:rPr>
            </w:pPr>
            <w:r>
              <w:rPr>
                <w:rFonts w:hint="eastAsia" w:ascii="宋体" w:hAnsi="宋体" w:cs="仿宋_GB2312"/>
                <w:szCs w:val="21"/>
              </w:rPr>
              <w:t>LM-2</w:t>
            </w:r>
            <w:r>
              <w:rPr>
                <w:rFonts w:hint="eastAsia" w:ascii="宋体" w:hAnsi="宋体" w:cs="仿宋_GB2312"/>
                <w:sz w:val="18"/>
                <w:szCs w:val="18"/>
              </w:rPr>
              <w:t>标段</w:t>
            </w:r>
            <w:r>
              <w:rPr>
                <w:rFonts w:hint="eastAsia" w:ascii="宋体" w:hAnsi="宋体" w:cs="Arial"/>
                <w:sz w:val="18"/>
                <w:szCs w:val="18"/>
              </w:rPr>
              <w:t>水泥稳定</w:t>
            </w:r>
            <w:r>
              <w:rPr>
                <w:rFonts w:hint="eastAsia" w:ascii="宋体" w:hAnsi="宋体" w:cs="仿宋_GB2312"/>
                <w:sz w:val="18"/>
                <w:szCs w:val="18"/>
              </w:rPr>
              <w:t>石料拌合站（驻马店市正阳县吕河乡）</w:t>
            </w:r>
          </w:p>
        </w:tc>
        <w:tc>
          <w:tcPr>
            <w:tcW w:w="1085" w:type="dxa"/>
            <w:vAlign w:val="center"/>
          </w:tcPr>
          <w:p>
            <w:pPr>
              <w:jc w:val="center"/>
              <w:rPr>
                <w:rFonts w:ascii="宋体" w:hAnsi="宋体" w:cs="仿宋_GB2312"/>
                <w:szCs w:val="21"/>
              </w:rPr>
            </w:pPr>
            <w:r>
              <w:rPr>
                <w:rFonts w:hint="eastAsia" w:ascii="宋体" w:hAnsi="宋体" w:cs="仿宋_GB2312"/>
                <w:szCs w:val="21"/>
              </w:rPr>
              <w:t>500000</w:t>
            </w:r>
          </w:p>
        </w:tc>
        <w:tc>
          <w:tcPr>
            <w:tcW w:w="850" w:type="dxa"/>
            <w:vAlign w:val="center"/>
          </w:tcPr>
          <w:p>
            <w:pPr>
              <w:jc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8" w:hRule="atLeast"/>
          <w:jc w:val="center"/>
        </w:trPr>
        <w:tc>
          <w:tcPr>
            <w:tcW w:w="709" w:type="dxa"/>
            <w:vAlign w:val="center"/>
          </w:tcPr>
          <w:p>
            <w:pPr>
              <w:jc w:val="center"/>
              <w:rPr>
                <w:rFonts w:ascii="宋体" w:hAnsi="宋体" w:cs="仿宋_GB2312"/>
                <w:szCs w:val="21"/>
              </w:rPr>
            </w:pPr>
            <w:r>
              <w:rPr>
                <w:rFonts w:hint="eastAsia" w:ascii="宋体" w:hAnsi="宋体" w:cs="仿宋_GB2312"/>
                <w:szCs w:val="21"/>
              </w:rPr>
              <w:t>3</w:t>
            </w:r>
          </w:p>
        </w:tc>
        <w:tc>
          <w:tcPr>
            <w:tcW w:w="1134" w:type="dxa"/>
            <w:vAlign w:val="center"/>
          </w:tcPr>
          <w:p>
            <w:pPr>
              <w:jc w:val="center"/>
              <w:rPr>
                <w:rFonts w:ascii="宋体" w:hAnsi="宋体" w:cs="仿宋_GB2312"/>
                <w:szCs w:val="21"/>
              </w:rPr>
            </w:pPr>
            <w:r>
              <w:rPr>
                <w:rFonts w:hint="eastAsia" w:ascii="宋体" w:hAnsi="宋体" w:cs="仿宋_GB2312"/>
                <w:szCs w:val="21"/>
              </w:rPr>
              <w:t>石料</w:t>
            </w:r>
          </w:p>
        </w:tc>
        <w:tc>
          <w:tcPr>
            <w:tcW w:w="1154" w:type="dxa"/>
            <w:vMerge w:val="continue"/>
            <w:vAlign w:val="center"/>
          </w:tcPr>
          <w:p>
            <w:pPr>
              <w:jc w:val="center"/>
              <w:rPr>
                <w:rFonts w:ascii="宋体" w:hAnsi="宋体" w:cs="仿宋_GB2312"/>
                <w:szCs w:val="21"/>
              </w:rPr>
            </w:pPr>
          </w:p>
        </w:tc>
        <w:tc>
          <w:tcPr>
            <w:tcW w:w="858" w:type="dxa"/>
            <w:vAlign w:val="center"/>
          </w:tcPr>
          <w:p>
            <w:pPr>
              <w:jc w:val="center"/>
              <w:rPr>
                <w:rFonts w:ascii="宋体" w:hAnsi="宋体" w:cs="仿宋_GB2312"/>
                <w:szCs w:val="21"/>
              </w:rPr>
            </w:pPr>
            <w:r>
              <w:rPr>
                <w:rFonts w:hint="eastAsia" w:ascii="宋体" w:hAnsi="宋体" w:cs="仿宋_GB2312"/>
                <w:szCs w:val="21"/>
              </w:rPr>
              <w:t>SS02</w:t>
            </w:r>
          </w:p>
        </w:tc>
        <w:tc>
          <w:tcPr>
            <w:tcW w:w="2735" w:type="dxa"/>
            <w:vAlign w:val="center"/>
          </w:tcPr>
          <w:p>
            <w:pPr>
              <w:jc w:val="center"/>
              <w:rPr>
                <w:rFonts w:ascii="宋体" w:hAnsi="宋体" w:cs="仿宋_GB2312"/>
                <w:sz w:val="18"/>
                <w:szCs w:val="18"/>
              </w:rPr>
            </w:pPr>
            <w:r>
              <w:rPr>
                <w:rFonts w:hint="eastAsia" w:ascii="宋体" w:hAnsi="宋体" w:cs="仿宋_GB2312"/>
                <w:szCs w:val="21"/>
              </w:rPr>
              <w:t>LM-</w:t>
            </w:r>
            <w:r>
              <w:rPr>
                <w:rFonts w:hint="eastAsia" w:ascii="宋体" w:hAnsi="宋体" w:cs="仿宋_GB2312"/>
                <w:sz w:val="18"/>
                <w:szCs w:val="18"/>
              </w:rPr>
              <w:t>2标段</w:t>
            </w:r>
            <w:r>
              <w:rPr>
                <w:rFonts w:hint="eastAsia" w:ascii="宋体" w:hAnsi="宋体" w:cs="Arial"/>
                <w:sz w:val="18"/>
                <w:szCs w:val="18"/>
              </w:rPr>
              <w:t>水泥稳定</w:t>
            </w:r>
            <w:r>
              <w:rPr>
                <w:rFonts w:hint="eastAsia" w:ascii="宋体" w:hAnsi="宋体" w:cs="仿宋_GB2312"/>
                <w:sz w:val="18"/>
                <w:szCs w:val="18"/>
              </w:rPr>
              <w:t>石料拌合站（驻马店市正阳县慎水乡）</w:t>
            </w:r>
          </w:p>
        </w:tc>
        <w:tc>
          <w:tcPr>
            <w:tcW w:w="1085" w:type="dxa"/>
            <w:vAlign w:val="center"/>
          </w:tcPr>
          <w:p>
            <w:pPr>
              <w:jc w:val="center"/>
              <w:rPr>
                <w:rFonts w:ascii="宋体" w:hAnsi="宋体" w:cs="仿宋_GB2312"/>
                <w:szCs w:val="21"/>
              </w:rPr>
            </w:pPr>
            <w:r>
              <w:rPr>
                <w:rFonts w:hint="eastAsia" w:ascii="宋体" w:hAnsi="宋体" w:cs="仿宋_GB2312"/>
                <w:szCs w:val="21"/>
              </w:rPr>
              <w:t>500000</w:t>
            </w:r>
          </w:p>
        </w:tc>
        <w:tc>
          <w:tcPr>
            <w:tcW w:w="850" w:type="dxa"/>
            <w:vAlign w:val="center"/>
          </w:tcPr>
          <w:p>
            <w:pPr>
              <w:jc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3" w:hRule="atLeast"/>
          <w:jc w:val="center"/>
        </w:trPr>
        <w:tc>
          <w:tcPr>
            <w:tcW w:w="709" w:type="dxa"/>
            <w:vAlign w:val="center"/>
          </w:tcPr>
          <w:p>
            <w:pPr>
              <w:jc w:val="center"/>
              <w:rPr>
                <w:rFonts w:ascii="宋体" w:hAnsi="宋体" w:cs="仿宋_GB2312"/>
                <w:szCs w:val="21"/>
              </w:rPr>
            </w:pPr>
            <w:r>
              <w:rPr>
                <w:rFonts w:hint="eastAsia" w:ascii="宋体" w:hAnsi="宋体" w:cs="仿宋_GB2312"/>
                <w:szCs w:val="21"/>
              </w:rPr>
              <w:t>4</w:t>
            </w:r>
          </w:p>
        </w:tc>
        <w:tc>
          <w:tcPr>
            <w:tcW w:w="1134" w:type="dxa"/>
            <w:vAlign w:val="center"/>
          </w:tcPr>
          <w:p>
            <w:pPr>
              <w:jc w:val="center"/>
              <w:rPr>
                <w:rFonts w:ascii="宋体" w:hAnsi="宋体" w:cs="仿宋_GB2312"/>
                <w:szCs w:val="21"/>
              </w:rPr>
            </w:pPr>
            <w:r>
              <w:rPr>
                <w:rFonts w:hint="eastAsia" w:ascii="宋体" w:hAnsi="宋体" w:cs="仿宋_GB2312"/>
                <w:szCs w:val="21"/>
              </w:rPr>
              <w:t>石料</w:t>
            </w:r>
          </w:p>
        </w:tc>
        <w:tc>
          <w:tcPr>
            <w:tcW w:w="1154" w:type="dxa"/>
            <w:vMerge w:val="continue"/>
            <w:vAlign w:val="center"/>
          </w:tcPr>
          <w:p>
            <w:pPr>
              <w:jc w:val="center"/>
              <w:rPr>
                <w:rFonts w:ascii="宋体" w:hAnsi="宋体" w:cs="仿宋_GB2312"/>
                <w:szCs w:val="21"/>
              </w:rPr>
            </w:pPr>
          </w:p>
        </w:tc>
        <w:tc>
          <w:tcPr>
            <w:tcW w:w="858" w:type="dxa"/>
            <w:vAlign w:val="center"/>
          </w:tcPr>
          <w:p>
            <w:pPr>
              <w:jc w:val="center"/>
              <w:rPr>
                <w:rFonts w:ascii="宋体" w:hAnsi="宋体" w:cs="仿宋_GB2312"/>
                <w:szCs w:val="21"/>
              </w:rPr>
            </w:pPr>
            <w:r>
              <w:rPr>
                <w:rFonts w:hint="eastAsia" w:ascii="宋体" w:hAnsi="宋体" w:cs="仿宋_GB2312"/>
                <w:szCs w:val="21"/>
              </w:rPr>
              <w:t>SS03</w:t>
            </w:r>
          </w:p>
        </w:tc>
        <w:tc>
          <w:tcPr>
            <w:tcW w:w="2735" w:type="dxa"/>
            <w:vAlign w:val="center"/>
          </w:tcPr>
          <w:p>
            <w:pPr>
              <w:jc w:val="center"/>
              <w:rPr>
                <w:rFonts w:ascii="宋体" w:hAnsi="宋体" w:cs="仿宋_GB2312"/>
                <w:sz w:val="18"/>
                <w:szCs w:val="18"/>
              </w:rPr>
            </w:pPr>
            <w:r>
              <w:rPr>
                <w:rFonts w:hint="eastAsia" w:ascii="宋体" w:hAnsi="宋体" w:cs="仿宋_GB2312"/>
                <w:szCs w:val="21"/>
              </w:rPr>
              <w:t>LM-3</w:t>
            </w:r>
            <w:r>
              <w:rPr>
                <w:rFonts w:hint="eastAsia" w:ascii="宋体" w:hAnsi="宋体" w:cs="仿宋_GB2312"/>
                <w:sz w:val="18"/>
                <w:szCs w:val="18"/>
              </w:rPr>
              <w:t>标段</w:t>
            </w:r>
            <w:r>
              <w:rPr>
                <w:rFonts w:hint="eastAsia" w:ascii="宋体" w:hAnsi="宋体" w:cs="Arial"/>
                <w:sz w:val="18"/>
                <w:szCs w:val="18"/>
              </w:rPr>
              <w:t>水泥稳定</w:t>
            </w:r>
            <w:r>
              <w:rPr>
                <w:rFonts w:hint="eastAsia" w:ascii="宋体" w:hAnsi="宋体" w:cs="仿宋_GB2312"/>
                <w:sz w:val="18"/>
                <w:szCs w:val="18"/>
              </w:rPr>
              <w:t>石料拌合站（驻马店市确山县双河镇）</w:t>
            </w:r>
          </w:p>
        </w:tc>
        <w:tc>
          <w:tcPr>
            <w:tcW w:w="1085" w:type="dxa"/>
            <w:vAlign w:val="center"/>
          </w:tcPr>
          <w:p>
            <w:pPr>
              <w:jc w:val="center"/>
              <w:rPr>
                <w:rFonts w:ascii="宋体" w:hAnsi="宋体" w:cs="仿宋_GB2312"/>
                <w:szCs w:val="21"/>
              </w:rPr>
            </w:pPr>
            <w:r>
              <w:rPr>
                <w:rFonts w:hint="eastAsia" w:ascii="宋体" w:hAnsi="宋体" w:cs="仿宋_GB2312"/>
                <w:szCs w:val="21"/>
              </w:rPr>
              <w:t>300000</w:t>
            </w:r>
          </w:p>
        </w:tc>
        <w:tc>
          <w:tcPr>
            <w:tcW w:w="850" w:type="dxa"/>
            <w:vAlign w:val="center"/>
          </w:tcPr>
          <w:p>
            <w:pPr>
              <w:jc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709" w:type="dxa"/>
            <w:vAlign w:val="center"/>
          </w:tcPr>
          <w:p>
            <w:pPr>
              <w:jc w:val="center"/>
              <w:rPr>
                <w:rFonts w:ascii="宋体" w:hAnsi="宋体" w:cs="仿宋_GB2312"/>
                <w:szCs w:val="21"/>
              </w:rPr>
            </w:pPr>
            <w:r>
              <w:rPr>
                <w:rFonts w:hint="eastAsia" w:ascii="宋体" w:hAnsi="宋体" w:cs="仿宋_GB2312"/>
                <w:szCs w:val="21"/>
              </w:rPr>
              <w:t>5</w:t>
            </w:r>
          </w:p>
        </w:tc>
        <w:tc>
          <w:tcPr>
            <w:tcW w:w="1134" w:type="dxa"/>
            <w:vAlign w:val="center"/>
          </w:tcPr>
          <w:p>
            <w:pPr>
              <w:jc w:val="center"/>
              <w:rPr>
                <w:rFonts w:ascii="宋体" w:hAnsi="宋体" w:cs="仿宋_GB2312"/>
                <w:szCs w:val="21"/>
              </w:rPr>
            </w:pPr>
            <w:r>
              <w:rPr>
                <w:rFonts w:hint="eastAsia" w:ascii="宋体" w:hAnsi="宋体" w:cs="仿宋_GB2312"/>
                <w:szCs w:val="21"/>
              </w:rPr>
              <w:t>石料</w:t>
            </w:r>
          </w:p>
        </w:tc>
        <w:tc>
          <w:tcPr>
            <w:tcW w:w="1154" w:type="dxa"/>
            <w:vMerge w:val="continue"/>
            <w:vAlign w:val="center"/>
          </w:tcPr>
          <w:p>
            <w:pPr>
              <w:jc w:val="center"/>
              <w:rPr>
                <w:rFonts w:ascii="宋体" w:hAnsi="宋体" w:cs="仿宋_GB2312"/>
                <w:szCs w:val="21"/>
              </w:rPr>
            </w:pPr>
          </w:p>
        </w:tc>
        <w:tc>
          <w:tcPr>
            <w:tcW w:w="858" w:type="dxa"/>
            <w:vAlign w:val="center"/>
          </w:tcPr>
          <w:p>
            <w:pPr>
              <w:jc w:val="center"/>
              <w:rPr>
                <w:rFonts w:ascii="宋体" w:hAnsi="宋体" w:cs="仿宋_GB2312"/>
                <w:szCs w:val="21"/>
              </w:rPr>
            </w:pPr>
            <w:r>
              <w:rPr>
                <w:rFonts w:hint="eastAsia" w:ascii="宋体" w:hAnsi="宋体" w:cs="仿宋_GB2312"/>
                <w:szCs w:val="21"/>
              </w:rPr>
              <w:t>SS03</w:t>
            </w:r>
          </w:p>
        </w:tc>
        <w:tc>
          <w:tcPr>
            <w:tcW w:w="2735" w:type="dxa"/>
            <w:vAlign w:val="center"/>
          </w:tcPr>
          <w:p>
            <w:pPr>
              <w:jc w:val="center"/>
              <w:rPr>
                <w:rFonts w:ascii="宋体" w:hAnsi="宋体" w:cs="仿宋_GB2312"/>
                <w:szCs w:val="21"/>
              </w:rPr>
            </w:pPr>
            <w:r>
              <w:rPr>
                <w:rFonts w:hint="eastAsia" w:ascii="宋体" w:hAnsi="宋体" w:cs="仿宋_GB2312"/>
                <w:szCs w:val="21"/>
              </w:rPr>
              <w:t>LM-3标段</w:t>
            </w:r>
            <w:r>
              <w:rPr>
                <w:rFonts w:hint="eastAsia" w:ascii="宋体" w:hAnsi="宋体" w:cs="Arial"/>
                <w:sz w:val="18"/>
                <w:szCs w:val="18"/>
              </w:rPr>
              <w:t>水泥稳定</w:t>
            </w:r>
            <w:r>
              <w:rPr>
                <w:rFonts w:hint="eastAsia" w:ascii="宋体" w:hAnsi="宋体" w:cs="仿宋_GB2312"/>
                <w:sz w:val="18"/>
                <w:szCs w:val="18"/>
              </w:rPr>
              <w:t>石料拌合站（</w:t>
            </w:r>
            <w:r>
              <w:rPr>
                <w:rFonts w:hint="eastAsia" w:ascii="宋体" w:hAnsi="宋体" w:cs="仿宋_GB2312"/>
                <w:szCs w:val="21"/>
              </w:rPr>
              <w:t>驻马店市确山县</w:t>
            </w:r>
          </w:p>
          <w:p>
            <w:pPr>
              <w:jc w:val="center"/>
              <w:rPr>
                <w:rFonts w:ascii="宋体" w:hAnsi="宋体" w:cs="仿宋_GB2312"/>
                <w:szCs w:val="21"/>
              </w:rPr>
            </w:pPr>
            <w:r>
              <w:rPr>
                <w:rFonts w:hint="eastAsia" w:ascii="宋体" w:hAnsi="宋体" w:cs="仿宋_GB2312"/>
                <w:szCs w:val="21"/>
              </w:rPr>
              <w:t>下卢河）</w:t>
            </w:r>
          </w:p>
        </w:tc>
        <w:tc>
          <w:tcPr>
            <w:tcW w:w="1085" w:type="dxa"/>
            <w:vAlign w:val="center"/>
          </w:tcPr>
          <w:p>
            <w:pPr>
              <w:jc w:val="center"/>
              <w:rPr>
                <w:rFonts w:ascii="宋体" w:hAnsi="宋体" w:cs="仿宋_GB2312"/>
                <w:szCs w:val="21"/>
              </w:rPr>
            </w:pPr>
            <w:r>
              <w:rPr>
                <w:rFonts w:hint="eastAsia" w:ascii="宋体" w:hAnsi="宋体" w:cs="仿宋_GB2312"/>
                <w:szCs w:val="21"/>
              </w:rPr>
              <w:t>300000</w:t>
            </w:r>
          </w:p>
        </w:tc>
        <w:tc>
          <w:tcPr>
            <w:tcW w:w="850" w:type="dxa"/>
            <w:vAlign w:val="center"/>
          </w:tcPr>
          <w:p>
            <w:pPr>
              <w:jc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1" w:hRule="atLeast"/>
          <w:jc w:val="center"/>
        </w:trPr>
        <w:tc>
          <w:tcPr>
            <w:tcW w:w="709" w:type="dxa"/>
            <w:vAlign w:val="center"/>
          </w:tcPr>
          <w:p>
            <w:pPr>
              <w:jc w:val="center"/>
              <w:rPr>
                <w:rFonts w:ascii="宋体" w:hAnsi="宋体" w:cs="仿宋_GB2312"/>
                <w:szCs w:val="21"/>
              </w:rPr>
            </w:pPr>
            <w:r>
              <w:rPr>
                <w:rFonts w:hint="eastAsia" w:ascii="宋体" w:hAnsi="宋体" w:cs="仿宋_GB2312"/>
                <w:szCs w:val="21"/>
              </w:rPr>
              <w:t>6</w:t>
            </w:r>
          </w:p>
        </w:tc>
        <w:tc>
          <w:tcPr>
            <w:tcW w:w="1134" w:type="dxa"/>
            <w:vAlign w:val="center"/>
          </w:tcPr>
          <w:p>
            <w:pPr>
              <w:jc w:val="center"/>
              <w:rPr>
                <w:rFonts w:ascii="宋体" w:hAnsi="宋体" w:cs="仿宋_GB2312"/>
                <w:szCs w:val="21"/>
              </w:rPr>
            </w:pPr>
            <w:r>
              <w:rPr>
                <w:rFonts w:hint="eastAsia" w:ascii="宋体" w:hAnsi="宋体" w:cs="仿宋_GB2312"/>
                <w:szCs w:val="21"/>
              </w:rPr>
              <w:t>石料</w:t>
            </w:r>
          </w:p>
        </w:tc>
        <w:tc>
          <w:tcPr>
            <w:tcW w:w="1154" w:type="dxa"/>
            <w:vMerge w:val="continue"/>
            <w:vAlign w:val="center"/>
          </w:tcPr>
          <w:p>
            <w:pPr>
              <w:jc w:val="center"/>
              <w:rPr>
                <w:rFonts w:ascii="宋体" w:hAnsi="宋体" w:cs="仿宋_GB2312"/>
                <w:szCs w:val="21"/>
              </w:rPr>
            </w:pPr>
          </w:p>
        </w:tc>
        <w:tc>
          <w:tcPr>
            <w:tcW w:w="858" w:type="dxa"/>
            <w:vAlign w:val="center"/>
          </w:tcPr>
          <w:p>
            <w:pPr>
              <w:jc w:val="center"/>
              <w:rPr>
                <w:rFonts w:ascii="宋体" w:hAnsi="宋体" w:cs="仿宋_GB2312"/>
                <w:szCs w:val="21"/>
              </w:rPr>
            </w:pPr>
            <w:r>
              <w:rPr>
                <w:rFonts w:hint="eastAsia" w:ascii="宋体" w:hAnsi="宋体" w:cs="仿宋_GB2312"/>
                <w:szCs w:val="21"/>
              </w:rPr>
              <w:t>SS04</w:t>
            </w:r>
          </w:p>
        </w:tc>
        <w:tc>
          <w:tcPr>
            <w:tcW w:w="2735" w:type="dxa"/>
            <w:vAlign w:val="center"/>
          </w:tcPr>
          <w:p>
            <w:pPr>
              <w:jc w:val="center"/>
              <w:rPr>
                <w:rFonts w:ascii="宋体" w:hAnsi="宋体" w:cs="宋体"/>
                <w:kern w:val="0"/>
                <w:szCs w:val="21"/>
              </w:rPr>
            </w:pPr>
            <w:r>
              <w:rPr>
                <w:rFonts w:hint="eastAsia" w:ascii="宋体" w:hAnsi="宋体" w:cs="仿宋_GB2312"/>
                <w:szCs w:val="21"/>
              </w:rPr>
              <w:t>LM-4标段</w:t>
            </w:r>
            <w:r>
              <w:rPr>
                <w:rFonts w:hint="eastAsia" w:ascii="宋体" w:hAnsi="宋体" w:cs="Arial"/>
                <w:sz w:val="18"/>
                <w:szCs w:val="18"/>
              </w:rPr>
              <w:t>水泥稳定</w:t>
            </w:r>
            <w:r>
              <w:rPr>
                <w:rFonts w:hint="eastAsia" w:ascii="宋体" w:hAnsi="宋体" w:cs="仿宋_GB2312"/>
                <w:sz w:val="18"/>
                <w:szCs w:val="18"/>
              </w:rPr>
              <w:t>石料拌合站（</w:t>
            </w:r>
            <w:r>
              <w:rPr>
                <w:rFonts w:hint="eastAsia" w:ascii="宋体" w:hAnsi="宋体" w:cs="仿宋_GB2312"/>
                <w:szCs w:val="21"/>
              </w:rPr>
              <w:t>信阳市</w:t>
            </w:r>
            <w:r>
              <w:rPr>
                <w:rFonts w:hint="eastAsia" w:ascii="宋体" w:hAnsi="宋体" w:cs="宋体"/>
                <w:kern w:val="0"/>
                <w:szCs w:val="21"/>
              </w:rPr>
              <w:t>明港镇</w:t>
            </w:r>
          </w:p>
          <w:p>
            <w:pPr>
              <w:jc w:val="center"/>
              <w:rPr>
                <w:rFonts w:ascii="宋体" w:hAnsi="宋体" w:cs="宋体"/>
                <w:kern w:val="0"/>
                <w:szCs w:val="21"/>
              </w:rPr>
            </w:pPr>
            <w:r>
              <w:rPr>
                <w:rFonts w:hint="eastAsia" w:ascii="宋体" w:hAnsi="宋体" w:cs="宋体"/>
                <w:kern w:val="0"/>
                <w:szCs w:val="21"/>
              </w:rPr>
              <w:t>大营）</w:t>
            </w:r>
          </w:p>
        </w:tc>
        <w:tc>
          <w:tcPr>
            <w:tcW w:w="1085" w:type="dxa"/>
            <w:vAlign w:val="center"/>
          </w:tcPr>
          <w:p>
            <w:pPr>
              <w:jc w:val="center"/>
              <w:rPr>
                <w:rFonts w:ascii="宋体" w:hAnsi="宋体" w:cs="仿宋_GB2312"/>
                <w:szCs w:val="21"/>
              </w:rPr>
            </w:pPr>
            <w:r>
              <w:rPr>
                <w:rFonts w:hint="eastAsia" w:ascii="宋体" w:hAnsi="宋体" w:cs="仿宋_GB2312"/>
                <w:szCs w:val="21"/>
              </w:rPr>
              <w:t>300000</w:t>
            </w:r>
          </w:p>
        </w:tc>
        <w:tc>
          <w:tcPr>
            <w:tcW w:w="850" w:type="dxa"/>
            <w:vAlign w:val="center"/>
          </w:tcPr>
          <w:p>
            <w:pPr>
              <w:jc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09" w:type="dxa"/>
            <w:vAlign w:val="center"/>
          </w:tcPr>
          <w:p>
            <w:pPr>
              <w:jc w:val="center"/>
              <w:rPr>
                <w:rFonts w:ascii="宋体" w:hAnsi="宋体" w:cs="仿宋_GB2312"/>
                <w:szCs w:val="21"/>
              </w:rPr>
            </w:pPr>
            <w:r>
              <w:rPr>
                <w:rFonts w:hint="eastAsia" w:ascii="宋体" w:hAnsi="宋体" w:cs="仿宋_GB2312"/>
                <w:szCs w:val="21"/>
              </w:rPr>
              <w:t>7</w:t>
            </w:r>
          </w:p>
        </w:tc>
        <w:tc>
          <w:tcPr>
            <w:tcW w:w="1134" w:type="dxa"/>
            <w:vAlign w:val="center"/>
          </w:tcPr>
          <w:p>
            <w:pPr>
              <w:jc w:val="center"/>
              <w:rPr>
                <w:rFonts w:ascii="宋体" w:hAnsi="宋体" w:cs="仿宋_GB2312"/>
                <w:szCs w:val="21"/>
              </w:rPr>
            </w:pPr>
            <w:r>
              <w:rPr>
                <w:rFonts w:hint="eastAsia" w:ascii="宋体" w:hAnsi="宋体" w:cs="仿宋_GB2312"/>
                <w:szCs w:val="21"/>
              </w:rPr>
              <w:t>石料</w:t>
            </w:r>
          </w:p>
        </w:tc>
        <w:tc>
          <w:tcPr>
            <w:tcW w:w="1154" w:type="dxa"/>
            <w:vMerge w:val="continue"/>
            <w:vAlign w:val="center"/>
          </w:tcPr>
          <w:p>
            <w:pPr>
              <w:jc w:val="center"/>
              <w:rPr>
                <w:rFonts w:ascii="宋体" w:hAnsi="宋体" w:cs="仿宋_GB2312"/>
                <w:szCs w:val="21"/>
              </w:rPr>
            </w:pPr>
          </w:p>
        </w:tc>
        <w:tc>
          <w:tcPr>
            <w:tcW w:w="858" w:type="dxa"/>
            <w:vAlign w:val="center"/>
          </w:tcPr>
          <w:p>
            <w:pPr>
              <w:jc w:val="center"/>
              <w:rPr>
                <w:rFonts w:ascii="宋体" w:hAnsi="宋体" w:cs="仿宋_GB2312"/>
                <w:szCs w:val="21"/>
              </w:rPr>
            </w:pPr>
            <w:r>
              <w:rPr>
                <w:rFonts w:hint="eastAsia" w:ascii="宋体" w:hAnsi="宋体" w:cs="仿宋_GB2312"/>
                <w:szCs w:val="21"/>
              </w:rPr>
              <w:t>SS04</w:t>
            </w:r>
          </w:p>
        </w:tc>
        <w:tc>
          <w:tcPr>
            <w:tcW w:w="2735" w:type="dxa"/>
            <w:vAlign w:val="center"/>
          </w:tcPr>
          <w:p>
            <w:pPr>
              <w:jc w:val="center"/>
              <w:rPr>
                <w:rFonts w:ascii="宋体" w:hAnsi="宋体" w:cs="仿宋_GB2312"/>
                <w:szCs w:val="21"/>
              </w:rPr>
            </w:pPr>
            <w:r>
              <w:rPr>
                <w:rFonts w:hint="eastAsia" w:ascii="宋体" w:hAnsi="宋体" w:cs="仿宋_GB2312"/>
                <w:szCs w:val="21"/>
              </w:rPr>
              <w:t>LM-4标段</w:t>
            </w:r>
            <w:r>
              <w:rPr>
                <w:rFonts w:hint="eastAsia" w:ascii="宋体" w:hAnsi="宋体" w:cs="Arial"/>
                <w:sz w:val="18"/>
                <w:szCs w:val="18"/>
              </w:rPr>
              <w:t>水泥稳定</w:t>
            </w:r>
            <w:r>
              <w:rPr>
                <w:rFonts w:hint="eastAsia" w:ascii="宋体" w:hAnsi="宋体" w:cs="仿宋_GB2312"/>
                <w:sz w:val="18"/>
                <w:szCs w:val="18"/>
              </w:rPr>
              <w:t>石料拌合站（</w:t>
            </w:r>
            <w:r>
              <w:rPr>
                <w:rFonts w:hint="eastAsia" w:ascii="宋体" w:hAnsi="宋体" w:cs="仿宋_GB2312"/>
                <w:szCs w:val="21"/>
              </w:rPr>
              <w:t>信阳市平桥区</w:t>
            </w:r>
          </w:p>
          <w:p>
            <w:pPr>
              <w:jc w:val="center"/>
              <w:rPr>
                <w:rFonts w:ascii="宋体" w:hAnsi="宋体" w:cs="仿宋_GB2312"/>
                <w:szCs w:val="21"/>
              </w:rPr>
            </w:pPr>
            <w:r>
              <w:rPr>
                <w:rFonts w:hint="eastAsia" w:ascii="宋体" w:hAnsi="宋体" w:cs="仿宋_GB2312"/>
                <w:szCs w:val="21"/>
              </w:rPr>
              <w:t>邢集镇）</w:t>
            </w:r>
          </w:p>
        </w:tc>
        <w:tc>
          <w:tcPr>
            <w:tcW w:w="1085" w:type="dxa"/>
            <w:vAlign w:val="center"/>
          </w:tcPr>
          <w:p>
            <w:pPr>
              <w:jc w:val="center"/>
              <w:rPr>
                <w:rFonts w:ascii="宋体" w:hAnsi="宋体" w:cs="仿宋_GB2312"/>
                <w:szCs w:val="21"/>
              </w:rPr>
            </w:pPr>
            <w:r>
              <w:rPr>
                <w:rFonts w:hint="eastAsia" w:ascii="宋体" w:hAnsi="宋体" w:cs="仿宋_GB2312"/>
                <w:szCs w:val="21"/>
              </w:rPr>
              <w:t>300000</w:t>
            </w:r>
          </w:p>
        </w:tc>
        <w:tc>
          <w:tcPr>
            <w:tcW w:w="850" w:type="dxa"/>
            <w:vAlign w:val="center"/>
          </w:tcPr>
          <w:p>
            <w:pPr>
              <w:jc w:val="center"/>
              <w:rPr>
                <w:rFonts w:ascii="宋体" w:hAnsi="宋体" w:cs="仿宋_GB2312"/>
                <w:szCs w:val="21"/>
              </w:rPr>
            </w:pPr>
          </w:p>
        </w:tc>
      </w:tr>
    </w:tbl>
    <w:p>
      <w:pPr>
        <w:rPr>
          <w:rFonts w:ascii="宋体" w:hAnsi="宋体" w:cs="Arial"/>
          <w:szCs w:val="21"/>
        </w:rPr>
      </w:pPr>
    </w:p>
    <w:p>
      <w:pPr>
        <w:rPr>
          <w:rFonts w:ascii="宋体" w:hAnsi="宋体" w:cs="Arial"/>
          <w:szCs w:val="21"/>
        </w:rPr>
      </w:pPr>
      <w:r>
        <w:rPr>
          <w:rFonts w:hint="eastAsia" w:ascii="宋体" w:hAnsi="宋体" w:cs="Arial"/>
          <w:szCs w:val="21"/>
        </w:rPr>
        <w:t xml:space="preserve">    以上各包件数量为参考数量、以工程项目实际施工需求数量为准。</w:t>
      </w:r>
    </w:p>
    <w:p>
      <w:pPr>
        <w:ind w:firstLine="420"/>
        <w:outlineLvl w:val="1"/>
        <w:rPr>
          <w:rFonts w:ascii="宋体" w:hAnsi="宋体" w:cs="仿宋_GB2312"/>
          <w:b/>
          <w:szCs w:val="21"/>
        </w:rPr>
      </w:pPr>
      <w:bookmarkStart w:id="12" w:name="_Toc11236"/>
      <w:bookmarkStart w:id="13" w:name="_Toc14542"/>
      <w:bookmarkStart w:id="14" w:name="_Toc11620"/>
      <w:bookmarkStart w:id="15" w:name="_Toc21577"/>
      <w:bookmarkStart w:id="16" w:name="_Toc475694548"/>
      <w:r>
        <w:rPr>
          <w:rFonts w:hint="eastAsia" w:ascii="宋体" w:hAnsi="宋体" w:cs="仿宋_GB2312"/>
          <w:b/>
          <w:szCs w:val="21"/>
        </w:rPr>
        <w:t>3、投标人资格要求：</w:t>
      </w:r>
      <w:bookmarkEnd w:id="12"/>
      <w:bookmarkEnd w:id="13"/>
      <w:bookmarkEnd w:id="14"/>
      <w:bookmarkEnd w:id="15"/>
      <w:bookmarkEnd w:id="16"/>
    </w:p>
    <w:p>
      <w:pPr>
        <w:ind w:firstLine="420"/>
        <w:outlineLvl w:val="1"/>
        <w:rPr>
          <w:rFonts w:ascii="宋体" w:hAnsi="宋体" w:cs="Arial"/>
          <w:szCs w:val="21"/>
        </w:rPr>
      </w:pPr>
      <w:r>
        <w:rPr>
          <w:rFonts w:hint="eastAsia" w:ascii="宋体" w:hAnsi="宋体" w:cs="仿宋_GB2312"/>
          <w:szCs w:val="21"/>
        </w:rPr>
        <w:t>3.1仅针对入围的石料生产厂家或生产厂家唯一授权的销售公司,销售公司需提供石料生产厂家的唯一授权书。</w:t>
      </w:r>
    </w:p>
    <w:p>
      <w:pPr>
        <w:ind w:firstLine="420" w:firstLineChars="200"/>
        <w:rPr>
          <w:rFonts w:ascii="宋体" w:hAnsi="宋体" w:cs="仿宋_GB2312"/>
          <w:kern w:val="0"/>
          <w:szCs w:val="21"/>
        </w:rPr>
      </w:pPr>
      <w:r>
        <w:rPr>
          <w:rFonts w:hint="eastAsia" w:ascii="宋体" w:hAnsi="宋体" w:cs="仿宋_GB2312"/>
          <w:kern w:val="0"/>
          <w:szCs w:val="21"/>
        </w:rPr>
        <w:t>3.2营业范围要求：在中华人民共和国境内依法注册，具有独立法人资格、增值税一般纳税人，并且具有合法、有效的营业执照、税务登记证、组织机构代码证或三证合一的营业执照、银行开户许可证,唯一授权书,授权人身份证。</w:t>
      </w:r>
    </w:p>
    <w:p>
      <w:pPr>
        <w:ind w:firstLine="420" w:firstLineChars="200"/>
        <w:rPr>
          <w:rFonts w:ascii="宋体" w:hAnsi="宋体" w:cs="仿宋_GB2312"/>
          <w:kern w:val="0"/>
          <w:szCs w:val="21"/>
        </w:rPr>
      </w:pPr>
      <w:r>
        <w:rPr>
          <w:rFonts w:hint="eastAsia" w:ascii="宋体" w:hAnsi="宋体" w:cs="仿宋_GB2312"/>
          <w:kern w:val="0"/>
          <w:szCs w:val="21"/>
        </w:rPr>
        <w:t>3.3财务能力要求：注册资本金不低于1000万元人民币，资金财务状况良好，具备实施本项目合同充足的资金保障能力。</w:t>
      </w:r>
    </w:p>
    <w:p>
      <w:pPr>
        <w:ind w:firstLine="420"/>
        <w:outlineLvl w:val="1"/>
        <w:rPr>
          <w:rFonts w:ascii="宋体" w:hAnsi="宋体" w:cs="Arial"/>
          <w:szCs w:val="21"/>
        </w:rPr>
      </w:pPr>
      <w:r>
        <w:rPr>
          <w:rFonts w:hint="eastAsia" w:ascii="宋体" w:hAnsi="宋体" w:cs="仿宋_GB2312"/>
          <w:kern w:val="0"/>
          <w:szCs w:val="21"/>
        </w:rPr>
        <w:t>3.4供货能力要求：根据项目经理部计划要求按质、按量、按时保证供应。</w:t>
      </w:r>
    </w:p>
    <w:p>
      <w:pPr>
        <w:ind w:firstLine="420"/>
        <w:rPr>
          <w:rFonts w:ascii="宋体" w:hAnsi="宋体" w:cs="仿宋_GB2312"/>
          <w:kern w:val="0"/>
          <w:szCs w:val="21"/>
        </w:rPr>
      </w:pPr>
      <w:r>
        <w:rPr>
          <w:rFonts w:hint="eastAsia" w:ascii="宋体" w:hAnsi="宋体" w:cs="仿宋_GB2312"/>
          <w:kern w:val="0"/>
          <w:szCs w:val="21"/>
        </w:rPr>
        <w:t>3.5履行合同所必需的资金垫付能力：包件号为SS01的单个包件垫付能力为300万元以上，包件号为SS02、SS03、SS04的单个包件垫付能力为500万元以上。</w:t>
      </w:r>
    </w:p>
    <w:p>
      <w:pPr>
        <w:snapToGrid w:val="0"/>
        <w:ind w:firstLine="315" w:firstLineChars="150"/>
        <w:rPr>
          <w:rFonts w:ascii="宋体" w:hAnsi="宋体" w:cs="仿宋_GB2312"/>
          <w:szCs w:val="21"/>
        </w:rPr>
      </w:pPr>
      <w:r>
        <w:rPr>
          <w:rFonts w:hint="eastAsia" w:ascii="宋体" w:hAnsi="宋体" w:cs="仿宋_GB2312"/>
          <w:kern w:val="0"/>
          <w:szCs w:val="21"/>
        </w:rPr>
        <w:t>3.6履约信用要求:过去三年内，</w:t>
      </w:r>
      <w:r>
        <w:rPr>
          <w:rFonts w:hint="eastAsia" w:ascii="宋体" w:hAnsi="宋体" w:cs="仿宋_GB2312"/>
          <w:szCs w:val="21"/>
        </w:rPr>
        <w:t xml:space="preserve">与河南省公路工程局集团有限公司及其下属公司没有   </w:t>
      </w:r>
    </w:p>
    <w:p>
      <w:pPr>
        <w:snapToGrid w:val="0"/>
        <w:rPr>
          <w:rFonts w:ascii="宋体" w:hAnsi="宋体" w:cs="仿宋_GB2312"/>
          <w:szCs w:val="21"/>
        </w:rPr>
      </w:pPr>
      <w:r>
        <w:rPr>
          <w:rFonts w:hint="eastAsia" w:ascii="宋体" w:hAnsi="宋体" w:cs="仿宋_GB2312"/>
          <w:szCs w:val="21"/>
        </w:rPr>
        <w:t>发生经济纠纷或不良经营记录的，</w:t>
      </w:r>
      <w:r>
        <w:rPr>
          <w:rFonts w:hint="eastAsia" w:ascii="宋体" w:hAnsi="宋体" w:cs="仿宋_GB2312"/>
          <w:bCs/>
          <w:szCs w:val="21"/>
        </w:rPr>
        <w:t>社会信誉良好</w:t>
      </w:r>
      <w:r>
        <w:rPr>
          <w:rFonts w:hint="eastAsia" w:ascii="宋体" w:hAnsi="宋体" w:cs="仿宋_GB2312"/>
          <w:szCs w:val="21"/>
        </w:rPr>
        <w:t>。</w:t>
      </w:r>
    </w:p>
    <w:p>
      <w:pPr>
        <w:ind w:firstLine="420" w:firstLineChars="200"/>
        <w:rPr>
          <w:rFonts w:ascii="宋体" w:hAnsi="宋体" w:cs="仿宋_GB2312"/>
          <w:kern w:val="0"/>
          <w:szCs w:val="21"/>
        </w:rPr>
      </w:pPr>
      <w:r>
        <w:rPr>
          <w:rFonts w:hint="eastAsia" w:ascii="宋体" w:hAnsi="宋体" w:cs="仿宋_GB2312"/>
          <w:kern w:val="0"/>
          <w:szCs w:val="21"/>
        </w:rPr>
        <w:t>3.7中标推荐名额：每个包件推荐前三名为中标候选人。</w:t>
      </w:r>
    </w:p>
    <w:p>
      <w:pPr>
        <w:ind w:firstLine="420" w:firstLineChars="200"/>
        <w:rPr>
          <w:rFonts w:ascii="宋体" w:hAnsi="宋体" w:cs="仿宋_GB2312"/>
          <w:kern w:val="0"/>
          <w:szCs w:val="21"/>
        </w:rPr>
      </w:pPr>
      <w:r>
        <w:rPr>
          <w:rFonts w:hint="eastAsia" w:ascii="宋体" w:hAnsi="宋体" w:cs="仿宋_GB2312"/>
          <w:kern w:val="0"/>
          <w:szCs w:val="21"/>
        </w:rPr>
        <w:t>3.8价格确定：本次招标石料价格为固定单价,后期不随市场变化调整价格。</w:t>
      </w:r>
    </w:p>
    <w:p>
      <w:pPr>
        <w:ind w:firstLine="420" w:firstLineChars="200"/>
        <w:rPr>
          <w:rFonts w:ascii="宋体" w:hAnsi="宋体" w:cs="仿宋_GB2312"/>
          <w:bCs/>
          <w:szCs w:val="21"/>
        </w:rPr>
      </w:pPr>
      <w:r>
        <w:rPr>
          <w:rFonts w:hint="eastAsia" w:ascii="宋体" w:hAnsi="宋体" w:cs="仿宋_GB2312"/>
          <w:kern w:val="0"/>
          <w:szCs w:val="21"/>
        </w:rPr>
        <w:t>3.9</w:t>
      </w:r>
      <w:r>
        <w:rPr>
          <w:rFonts w:hint="eastAsia" w:ascii="宋体" w:hAnsi="宋体" w:cs="仿宋_GB2312"/>
          <w:bCs/>
          <w:szCs w:val="21"/>
        </w:rPr>
        <w:t>本项目拒绝联合体报价。</w:t>
      </w:r>
    </w:p>
    <w:p>
      <w:pPr>
        <w:outlineLvl w:val="1"/>
        <w:rPr>
          <w:rFonts w:ascii="宋体" w:hAnsi="宋体" w:cs="仿宋_GB2312"/>
          <w:b/>
          <w:szCs w:val="21"/>
        </w:rPr>
      </w:pPr>
      <w:bookmarkStart w:id="17" w:name="_Toc475694549"/>
      <w:r>
        <w:rPr>
          <w:rFonts w:hint="eastAsia" w:ascii="宋体" w:hAnsi="宋体" w:cs="仿宋_GB2312"/>
          <w:b/>
          <w:szCs w:val="21"/>
        </w:rPr>
        <w:t xml:space="preserve">    </w:t>
      </w:r>
      <w:bookmarkStart w:id="18" w:name="_Toc14613"/>
      <w:bookmarkStart w:id="19" w:name="_Toc26321"/>
      <w:bookmarkStart w:id="20" w:name="_Toc25295"/>
      <w:bookmarkStart w:id="21" w:name="_Toc21372"/>
      <w:r>
        <w:rPr>
          <w:rFonts w:hint="eastAsia" w:ascii="宋体" w:hAnsi="宋体" w:cs="仿宋_GB2312"/>
          <w:b/>
          <w:szCs w:val="21"/>
        </w:rPr>
        <w:t>4、</w:t>
      </w:r>
      <w:r>
        <w:rPr>
          <w:rFonts w:ascii="宋体" w:hAnsi="宋体" w:cs="仿宋_GB2312"/>
          <w:b/>
          <w:szCs w:val="21"/>
        </w:rPr>
        <w:t>评标方法：</w:t>
      </w:r>
      <w:bookmarkEnd w:id="17"/>
      <w:bookmarkEnd w:id="18"/>
      <w:bookmarkEnd w:id="19"/>
      <w:bookmarkEnd w:id="20"/>
      <w:bookmarkEnd w:id="21"/>
    </w:p>
    <w:p>
      <w:pPr>
        <w:shd w:val="solid" w:color="FFFFFF" w:fill="auto"/>
        <w:autoSpaceDN w:val="0"/>
        <w:rPr>
          <w:shd w:val="clear" w:color="auto" w:fill="FFFFFF"/>
        </w:rPr>
      </w:pPr>
      <w:r>
        <w:rPr>
          <w:shd w:val="clear" w:color="auto" w:fill="FFFFFF"/>
        </w:rPr>
        <w:t>　　本次</w:t>
      </w:r>
      <w:r>
        <w:rPr>
          <w:rFonts w:hint="eastAsia"/>
          <w:shd w:val="clear" w:color="auto" w:fill="FFFFFF"/>
        </w:rPr>
        <w:t>招标</w:t>
      </w:r>
      <w:r>
        <w:rPr>
          <w:shd w:val="clear" w:color="auto" w:fill="FFFFFF"/>
        </w:rPr>
        <w:t>采用经评审的最低价法</w:t>
      </w:r>
      <w:r>
        <w:rPr>
          <w:rFonts w:hint="eastAsia"/>
          <w:shd w:val="clear" w:color="auto" w:fill="FFFFFF"/>
        </w:rPr>
        <w:t>。</w:t>
      </w:r>
    </w:p>
    <w:p>
      <w:pPr>
        <w:outlineLvl w:val="1"/>
        <w:rPr>
          <w:rFonts w:ascii="宋体" w:hAnsi="宋体" w:cs="仿宋_GB2312"/>
          <w:b/>
          <w:szCs w:val="21"/>
        </w:rPr>
      </w:pPr>
      <w:bookmarkStart w:id="22" w:name="_Toc475694550"/>
      <w:r>
        <w:rPr>
          <w:rFonts w:hint="eastAsia" w:ascii="宋体" w:hAnsi="宋体" w:cs="仿宋_GB2312"/>
          <w:b/>
          <w:szCs w:val="21"/>
        </w:rPr>
        <w:t xml:space="preserve">    </w:t>
      </w:r>
      <w:bookmarkStart w:id="23" w:name="_Toc2575"/>
      <w:bookmarkStart w:id="24" w:name="_Toc23482"/>
      <w:bookmarkStart w:id="25" w:name="_Toc30763"/>
      <w:bookmarkStart w:id="26" w:name="_Toc476"/>
      <w:r>
        <w:rPr>
          <w:rFonts w:hint="eastAsia" w:ascii="宋体" w:hAnsi="宋体" w:cs="仿宋_GB2312"/>
          <w:b/>
          <w:szCs w:val="21"/>
        </w:rPr>
        <w:t>5、招标文件的报名和获取：</w:t>
      </w:r>
      <w:bookmarkEnd w:id="22"/>
      <w:bookmarkEnd w:id="23"/>
      <w:bookmarkEnd w:id="24"/>
      <w:bookmarkEnd w:id="25"/>
      <w:bookmarkEnd w:id="26"/>
    </w:p>
    <w:p>
      <w:pPr>
        <w:ind w:firstLine="420" w:firstLineChars="200"/>
        <w:rPr>
          <w:rFonts w:ascii="宋体" w:hAnsi="宋体"/>
          <w:szCs w:val="21"/>
        </w:rPr>
      </w:pPr>
      <w:r>
        <w:rPr>
          <w:rFonts w:hint="eastAsia" w:ascii="宋体" w:hAnsi="宋体"/>
          <w:szCs w:val="21"/>
        </w:rPr>
        <w:t>请投标人于2017年 9 月</w:t>
      </w:r>
      <w:r>
        <w:rPr>
          <w:rFonts w:hint="eastAsia"/>
        </w:rPr>
        <w:t xml:space="preserve"> 16 </w:t>
      </w:r>
      <w:r>
        <w:rPr>
          <w:rFonts w:hint="eastAsia" w:ascii="宋体" w:hAnsi="宋体"/>
          <w:szCs w:val="21"/>
        </w:rPr>
        <w:t>日至2017年 9 月 20 日，每日上午9时30分至11时 30 分，下午15时30分至17时30分，持营业执照、税务登记证、组织机构代码证（亦可三证合一）、银行开户许可证、法人代表身份证或法人授权委托书及被授权人身份证等资料的原件和加盖投标人单位公章的复印件一套</w:t>
      </w:r>
      <w:r>
        <w:rPr>
          <w:rFonts w:hint="eastAsia" w:ascii="宋体" w:hAnsi="宋体" w:cs="仿宋_GB2312"/>
          <w:kern w:val="0"/>
          <w:szCs w:val="21"/>
        </w:rPr>
        <w:t>。</w:t>
      </w:r>
      <w:r>
        <w:rPr>
          <w:rFonts w:hint="eastAsia" w:ascii="宋体" w:hAnsi="宋体"/>
          <w:szCs w:val="21"/>
        </w:rPr>
        <w:t>到河南省公路工程局集团有限公司息县至邢集高速公路项目部领取招标文件。</w:t>
      </w:r>
    </w:p>
    <w:p>
      <w:pPr>
        <w:outlineLvl w:val="1"/>
        <w:rPr>
          <w:rFonts w:ascii="宋体" w:hAnsi="宋体" w:cs="仿宋_GB2312"/>
          <w:b/>
          <w:szCs w:val="21"/>
        </w:rPr>
      </w:pPr>
      <w:bookmarkStart w:id="27" w:name="_Toc475694551"/>
      <w:r>
        <w:rPr>
          <w:rFonts w:hint="eastAsia" w:ascii="宋体" w:hAnsi="宋体" w:cs="仿宋_GB2312"/>
          <w:b/>
          <w:szCs w:val="21"/>
        </w:rPr>
        <w:t xml:space="preserve">    </w:t>
      </w:r>
      <w:bookmarkStart w:id="28" w:name="_Toc32165"/>
      <w:bookmarkStart w:id="29" w:name="_Toc27831"/>
      <w:bookmarkStart w:id="30" w:name="_Toc2846"/>
      <w:bookmarkStart w:id="31" w:name="_Toc8756"/>
      <w:r>
        <w:rPr>
          <w:rFonts w:hint="eastAsia" w:ascii="宋体" w:hAnsi="宋体" w:cs="仿宋_GB2312"/>
          <w:b/>
          <w:szCs w:val="21"/>
        </w:rPr>
        <w:t>6、</w:t>
      </w:r>
      <w:r>
        <w:rPr>
          <w:rFonts w:ascii="宋体" w:hAnsi="宋体" w:cs="仿宋_GB2312"/>
          <w:b/>
          <w:szCs w:val="21"/>
        </w:rPr>
        <w:t>现场踏勘及</w:t>
      </w:r>
      <w:r>
        <w:rPr>
          <w:rFonts w:hint="eastAsia" w:ascii="宋体" w:hAnsi="宋体" w:cs="仿宋_GB2312"/>
          <w:b/>
          <w:szCs w:val="21"/>
        </w:rPr>
        <w:t>招标</w:t>
      </w:r>
      <w:r>
        <w:rPr>
          <w:rFonts w:ascii="宋体" w:hAnsi="宋体" w:cs="仿宋_GB2312"/>
          <w:b/>
          <w:szCs w:val="21"/>
        </w:rPr>
        <w:t>预备会：</w:t>
      </w:r>
      <w:bookmarkEnd w:id="27"/>
      <w:bookmarkEnd w:id="28"/>
      <w:bookmarkEnd w:id="29"/>
      <w:bookmarkEnd w:id="30"/>
      <w:bookmarkEnd w:id="31"/>
    </w:p>
    <w:p>
      <w:pPr>
        <w:shd w:val="solid" w:color="FFFFFF" w:fill="auto"/>
        <w:autoSpaceDN w:val="0"/>
      </w:pPr>
      <w:r>
        <w:rPr>
          <w:shd w:val="clear" w:color="auto" w:fill="FFFFFF"/>
        </w:rPr>
        <w:t>　　踏勘现场时间：本项目不统一组织现场踏勘。须踏勘现场的</w:t>
      </w:r>
      <w:r>
        <w:rPr>
          <w:rFonts w:hint="eastAsia"/>
          <w:shd w:val="clear" w:color="auto" w:fill="FFFFFF"/>
        </w:rPr>
        <w:t>招标</w:t>
      </w:r>
      <w:r>
        <w:rPr>
          <w:shd w:val="clear" w:color="auto" w:fill="FFFFFF"/>
        </w:rPr>
        <w:t>人可自行前往，相关费用自理，安全责任自负。</w:t>
      </w:r>
      <w:bookmarkStart w:id="32" w:name="_Toc426035467"/>
    </w:p>
    <w:p>
      <w:pPr>
        <w:outlineLvl w:val="1"/>
        <w:rPr>
          <w:rFonts w:ascii="宋体" w:hAnsi="宋体" w:cs="仿宋_GB2312"/>
          <w:b/>
          <w:szCs w:val="21"/>
        </w:rPr>
      </w:pPr>
      <w:bookmarkStart w:id="33" w:name="_Toc475694552"/>
      <w:r>
        <w:rPr>
          <w:rFonts w:hint="eastAsia" w:ascii="宋体" w:hAnsi="宋体" w:cs="仿宋_GB2312"/>
          <w:b/>
          <w:szCs w:val="21"/>
        </w:rPr>
        <w:t xml:space="preserve">    </w:t>
      </w:r>
      <w:bookmarkStart w:id="34" w:name="_Toc30469"/>
      <w:bookmarkStart w:id="35" w:name="_Toc214"/>
      <w:bookmarkStart w:id="36" w:name="_Toc7303"/>
      <w:bookmarkStart w:id="37" w:name="_Toc15752"/>
      <w:r>
        <w:rPr>
          <w:rFonts w:hint="eastAsia" w:ascii="宋体" w:hAnsi="宋体" w:cs="仿宋_GB2312"/>
          <w:b/>
          <w:szCs w:val="21"/>
        </w:rPr>
        <w:t>7、投标文件的递交</w:t>
      </w:r>
      <w:bookmarkEnd w:id="32"/>
      <w:r>
        <w:rPr>
          <w:rFonts w:hint="eastAsia" w:ascii="宋体" w:hAnsi="宋体" w:cs="仿宋_GB2312"/>
          <w:b/>
          <w:szCs w:val="21"/>
        </w:rPr>
        <w:t>：</w:t>
      </w:r>
      <w:bookmarkEnd w:id="33"/>
      <w:bookmarkEnd w:id="34"/>
      <w:bookmarkEnd w:id="35"/>
      <w:bookmarkEnd w:id="36"/>
      <w:bookmarkEnd w:id="37"/>
    </w:p>
    <w:p>
      <w:pPr>
        <w:rPr>
          <w:rFonts w:ascii="宋体" w:hAnsi="宋体" w:cs="仿宋_GB2312"/>
          <w:szCs w:val="21"/>
        </w:rPr>
      </w:pPr>
      <w:r>
        <w:rPr>
          <w:rFonts w:hint="eastAsia" w:ascii="宋体" w:hAnsi="宋体"/>
          <w:szCs w:val="21"/>
        </w:rPr>
        <w:t xml:space="preserve">    </w:t>
      </w:r>
      <w:r>
        <w:rPr>
          <w:rFonts w:hint="eastAsia" w:ascii="宋体" w:hAnsi="宋体" w:cs="仿宋_GB2312"/>
          <w:bCs/>
          <w:szCs w:val="21"/>
        </w:rPr>
        <w:t>7.1</w:t>
      </w:r>
      <w:r>
        <w:rPr>
          <w:rFonts w:hint="eastAsia" w:ascii="宋体" w:hAnsi="宋体" w:cs="仿宋_GB2312"/>
          <w:szCs w:val="21"/>
        </w:rPr>
        <w:t>递交投标文件的时间为</w:t>
      </w:r>
      <w:r>
        <w:rPr>
          <w:rFonts w:hint="eastAsia" w:ascii="宋体" w:hAnsi="宋体" w:cs="仿宋_GB2312"/>
          <w:bCs/>
          <w:szCs w:val="21"/>
        </w:rPr>
        <w:t>2017年9 月 2</w:t>
      </w:r>
      <w:r>
        <w:rPr>
          <w:rFonts w:hint="eastAsia" w:ascii="宋体" w:hAnsi="宋体" w:cs="仿宋_GB2312"/>
          <w:bCs/>
          <w:szCs w:val="21"/>
          <w:lang w:val="en-US" w:eastAsia="zh-CN"/>
        </w:rPr>
        <w:t>6</w:t>
      </w:r>
      <w:r>
        <w:rPr>
          <w:rFonts w:hint="eastAsia" w:ascii="宋体" w:hAnsi="宋体" w:cs="仿宋_GB2312"/>
          <w:bCs/>
          <w:szCs w:val="21"/>
        </w:rPr>
        <w:t xml:space="preserve"> 日</w:t>
      </w:r>
      <w:r>
        <w:rPr>
          <w:rFonts w:hint="eastAsia" w:ascii="宋体" w:hAnsi="宋体" w:cs="仿宋_GB2312"/>
          <w:bCs/>
          <w:szCs w:val="21"/>
          <w:u w:val="single"/>
        </w:rPr>
        <w:t>8</w:t>
      </w:r>
      <w:r>
        <w:rPr>
          <w:rFonts w:hint="eastAsia" w:ascii="宋体" w:hAnsi="宋体" w:cs="仿宋_GB2312"/>
          <w:bCs/>
          <w:szCs w:val="21"/>
        </w:rPr>
        <w:t>时</w:t>
      </w:r>
      <w:r>
        <w:rPr>
          <w:rFonts w:hint="eastAsia" w:ascii="宋体" w:hAnsi="宋体" w:cs="仿宋_GB2312"/>
          <w:bCs/>
          <w:szCs w:val="21"/>
          <w:u w:val="single"/>
        </w:rPr>
        <w:t>30</w:t>
      </w:r>
      <w:r>
        <w:rPr>
          <w:rFonts w:hint="eastAsia" w:ascii="宋体" w:hAnsi="宋体" w:cs="仿宋_GB2312"/>
          <w:bCs/>
          <w:szCs w:val="21"/>
        </w:rPr>
        <w:t>分至9时</w:t>
      </w:r>
      <w:r>
        <w:rPr>
          <w:rFonts w:hint="eastAsia" w:ascii="宋体" w:hAnsi="宋体" w:cs="仿宋_GB2312"/>
          <w:bCs/>
          <w:szCs w:val="21"/>
          <w:u w:val="single"/>
        </w:rPr>
        <w:t>30</w:t>
      </w:r>
      <w:r>
        <w:rPr>
          <w:rFonts w:hint="eastAsia" w:ascii="宋体" w:hAnsi="宋体" w:cs="仿宋_GB2312"/>
          <w:bCs/>
          <w:szCs w:val="21"/>
        </w:rPr>
        <w:t>分，递交</w:t>
      </w:r>
      <w:r>
        <w:rPr>
          <w:rFonts w:hint="eastAsia" w:ascii="宋体" w:hAnsi="宋体" w:cs="仿宋_GB2312"/>
          <w:szCs w:val="21"/>
        </w:rPr>
        <w:t>投标</w:t>
      </w:r>
      <w:r>
        <w:rPr>
          <w:rFonts w:hint="eastAsia" w:ascii="宋体" w:hAnsi="宋体" w:cs="仿宋_GB2312"/>
          <w:bCs/>
          <w:szCs w:val="21"/>
        </w:rPr>
        <w:t>文件的截止时间（报价截止时间即开标时间）为2017年9</w:t>
      </w:r>
      <w:r>
        <w:rPr>
          <w:rFonts w:hint="eastAsia" w:ascii="宋体" w:hAnsi="宋体" w:cs="仿宋_GB2312"/>
          <w:bCs/>
          <w:szCs w:val="21"/>
          <w:u w:val="single"/>
        </w:rPr>
        <w:t xml:space="preserve"> </w:t>
      </w:r>
      <w:r>
        <w:rPr>
          <w:rFonts w:hint="eastAsia" w:ascii="宋体" w:hAnsi="宋体" w:cs="仿宋_GB2312"/>
          <w:bCs/>
          <w:szCs w:val="21"/>
        </w:rPr>
        <w:t>月</w:t>
      </w:r>
      <w:r>
        <w:rPr>
          <w:rFonts w:hint="eastAsia" w:ascii="宋体" w:hAnsi="宋体" w:cs="仿宋_GB2312"/>
          <w:bCs/>
          <w:szCs w:val="21"/>
          <w:u w:val="single"/>
        </w:rPr>
        <w:t xml:space="preserve"> 2</w:t>
      </w:r>
      <w:r>
        <w:rPr>
          <w:rFonts w:hint="eastAsia" w:ascii="宋体" w:hAnsi="宋体" w:cs="仿宋_GB2312"/>
          <w:bCs/>
          <w:szCs w:val="21"/>
          <w:u w:val="single"/>
          <w:lang w:val="en-US" w:eastAsia="zh-CN"/>
        </w:rPr>
        <w:t>6</w:t>
      </w:r>
      <w:bookmarkStart w:id="53" w:name="_GoBack"/>
      <w:bookmarkEnd w:id="53"/>
      <w:r>
        <w:rPr>
          <w:rFonts w:hint="eastAsia" w:ascii="宋体" w:hAnsi="宋体" w:cs="仿宋_GB2312"/>
          <w:bCs/>
          <w:szCs w:val="21"/>
          <w:u w:val="single"/>
        </w:rPr>
        <w:t xml:space="preserve"> </w:t>
      </w:r>
      <w:r>
        <w:rPr>
          <w:rFonts w:hint="eastAsia" w:ascii="宋体" w:hAnsi="宋体" w:cs="仿宋_GB2312"/>
          <w:bCs/>
          <w:szCs w:val="21"/>
        </w:rPr>
        <w:t>日9时</w:t>
      </w:r>
      <w:r>
        <w:rPr>
          <w:rFonts w:hint="eastAsia" w:ascii="宋体" w:hAnsi="宋体" w:cs="仿宋_GB2312"/>
          <w:bCs/>
          <w:szCs w:val="21"/>
          <w:u w:val="single"/>
        </w:rPr>
        <w:t>30</w:t>
      </w:r>
      <w:r>
        <w:rPr>
          <w:rFonts w:hint="eastAsia" w:ascii="宋体" w:hAnsi="宋体" w:cs="仿宋_GB2312"/>
          <w:bCs/>
          <w:szCs w:val="21"/>
        </w:rPr>
        <w:t>分，</w:t>
      </w:r>
      <w:r>
        <w:rPr>
          <w:rFonts w:hint="eastAsia" w:ascii="宋体" w:hAnsi="宋体" w:cs="仿宋_GB2312"/>
          <w:szCs w:val="21"/>
        </w:rPr>
        <w:t>地点为河南省公路工程局集团有限公司息县至邢集高速公路项目部大会议室。</w:t>
      </w:r>
    </w:p>
    <w:p>
      <w:pPr>
        <w:rPr>
          <w:rFonts w:ascii="宋体" w:hAnsi="宋体" w:cs="仿宋_GB2312"/>
          <w:bCs/>
          <w:szCs w:val="21"/>
        </w:rPr>
      </w:pPr>
      <w:r>
        <w:rPr>
          <w:rFonts w:hint="eastAsia" w:ascii="宋体" w:hAnsi="宋体" w:cs="仿宋_GB2312"/>
          <w:szCs w:val="21"/>
        </w:rPr>
        <w:t xml:space="preserve">    </w:t>
      </w:r>
      <w:r>
        <w:rPr>
          <w:rFonts w:hint="eastAsia" w:ascii="宋体" w:hAnsi="宋体" w:cs="仿宋_GB2312"/>
          <w:bCs/>
          <w:szCs w:val="21"/>
        </w:rPr>
        <w:t>7.2每个投标人每个包件制作一套投标文件、投标文件一正四副，报价文件一包一投，单独密封。</w:t>
      </w:r>
    </w:p>
    <w:p>
      <w:pPr>
        <w:rPr>
          <w:rFonts w:ascii="宋体" w:hAnsi="宋体" w:cs="Arial"/>
          <w:bCs/>
          <w:szCs w:val="21"/>
        </w:rPr>
      </w:pPr>
      <w:r>
        <w:rPr>
          <w:rFonts w:hint="eastAsia" w:ascii="宋体" w:hAnsi="宋体" w:cs="仿宋_GB2312"/>
          <w:bCs/>
          <w:szCs w:val="21"/>
        </w:rPr>
        <w:t xml:space="preserve">    7.3</w:t>
      </w:r>
      <w:r>
        <w:rPr>
          <w:rFonts w:hint="eastAsia" w:ascii="宋体" w:hAnsi="宋体" w:cs="仿宋_GB2312"/>
          <w:szCs w:val="21"/>
        </w:rPr>
        <w:t>逾期送达或者未送达指定地点的</w:t>
      </w:r>
      <w:r>
        <w:rPr>
          <w:rFonts w:hint="eastAsia"/>
          <w:shd w:val="clear" w:color="auto" w:fill="FFFFFF"/>
        </w:rPr>
        <w:t>投标</w:t>
      </w:r>
      <w:r>
        <w:rPr>
          <w:rFonts w:hint="eastAsia" w:ascii="宋体" w:hAnsi="宋体" w:cs="仿宋_GB2312"/>
          <w:szCs w:val="21"/>
        </w:rPr>
        <w:t>文件，招标人不予受理。</w:t>
      </w:r>
    </w:p>
    <w:p>
      <w:pPr>
        <w:outlineLvl w:val="1"/>
        <w:rPr>
          <w:shd w:val="clear" w:color="auto" w:fill="FFFFFF"/>
        </w:rPr>
      </w:pPr>
      <w:bookmarkStart w:id="38" w:name="_Toc475694553"/>
      <w:r>
        <w:rPr>
          <w:rFonts w:hint="eastAsia" w:ascii="宋体" w:hAnsi="宋体" w:cs="仿宋_GB2312"/>
          <w:b/>
          <w:szCs w:val="21"/>
        </w:rPr>
        <w:t xml:space="preserve">    </w:t>
      </w:r>
      <w:bookmarkStart w:id="39" w:name="_Toc25529"/>
      <w:bookmarkStart w:id="40" w:name="_Toc12758"/>
      <w:bookmarkStart w:id="41" w:name="_Toc3072"/>
      <w:bookmarkStart w:id="42" w:name="_Toc15391"/>
      <w:r>
        <w:rPr>
          <w:rFonts w:hint="eastAsia" w:ascii="宋体" w:hAnsi="宋体" w:cs="仿宋_GB2312"/>
          <w:b/>
          <w:szCs w:val="21"/>
        </w:rPr>
        <w:t>8、投标</w:t>
      </w:r>
      <w:r>
        <w:rPr>
          <w:rFonts w:ascii="宋体" w:hAnsi="宋体" w:cs="仿宋_GB2312"/>
          <w:b/>
          <w:szCs w:val="21"/>
        </w:rPr>
        <w:t>保证金：</w:t>
      </w:r>
      <w:bookmarkEnd w:id="38"/>
      <w:bookmarkEnd w:id="39"/>
      <w:bookmarkEnd w:id="40"/>
      <w:bookmarkEnd w:id="41"/>
      <w:bookmarkEnd w:id="42"/>
    </w:p>
    <w:p>
      <w:pPr>
        <w:shd w:val="solid" w:color="FFFFFF" w:fill="auto"/>
        <w:autoSpaceDN w:val="0"/>
        <w:ind w:firstLine="420" w:firstLineChars="200"/>
        <w:rPr>
          <w:shd w:val="clear" w:color="auto" w:fill="FFFFFF"/>
        </w:rPr>
      </w:pPr>
      <w:r>
        <w:rPr>
          <w:rFonts w:hint="eastAsia" w:ascii="宋体" w:hAnsi="宋体" w:cs="仿宋_GB2312"/>
          <w:szCs w:val="21"/>
        </w:rPr>
        <w:t>投标</w:t>
      </w:r>
      <w:r>
        <w:rPr>
          <w:shd w:val="clear" w:color="auto" w:fill="FFFFFF"/>
        </w:rPr>
        <w:t>人在送交</w:t>
      </w:r>
      <w:r>
        <w:rPr>
          <w:rFonts w:hint="eastAsia" w:ascii="宋体" w:hAnsi="宋体" w:cs="仿宋_GB2312"/>
          <w:szCs w:val="21"/>
        </w:rPr>
        <w:t>投标</w:t>
      </w:r>
      <w:r>
        <w:rPr>
          <w:shd w:val="clear" w:color="auto" w:fill="FFFFFF"/>
        </w:rPr>
        <w:t>文件之前，应向</w:t>
      </w:r>
      <w:r>
        <w:rPr>
          <w:rFonts w:hint="eastAsia"/>
          <w:shd w:val="clear" w:color="auto" w:fill="FFFFFF"/>
        </w:rPr>
        <w:t>招标</w:t>
      </w:r>
      <w:r>
        <w:rPr>
          <w:shd w:val="clear" w:color="auto" w:fill="FFFFFF"/>
        </w:rPr>
        <w:t>人提交</w:t>
      </w:r>
      <w:r>
        <w:rPr>
          <w:rFonts w:hint="eastAsia"/>
          <w:shd w:val="clear" w:color="auto" w:fill="FFFFFF"/>
        </w:rPr>
        <w:t>每个包件</w:t>
      </w:r>
      <w:r>
        <w:rPr>
          <w:shd w:val="clear" w:color="auto" w:fill="FFFFFF"/>
        </w:rPr>
        <w:t>人民币</w:t>
      </w:r>
      <w:r>
        <w:rPr>
          <w:rFonts w:hint="eastAsia"/>
          <w:shd w:val="clear" w:color="auto" w:fill="FFFFFF"/>
        </w:rPr>
        <w:t>贰拾</w:t>
      </w:r>
      <w:r>
        <w:rPr>
          <w:shd w:val="clear" w:color="auto" w:fill="FFFFFF"/>
        </w:rPr>
        <w:t>万元整的</w:t>
      </w:r>
      <w:r>
        <w:rPr>
          <w:rFonts w:hint="eastAsia" w:ascii="宋体" w:hAnsi="宋体" w:cs="仿宋_GB2312"/>
          <w:szCs w:val="21"/>
        </w:rPr>
        <w:t>投标</w:t>
      </w:r>
      <w:r>
        <w:rPr>
          <w:shd w:val="clear" w:color="auto" w:fill="FFFFFF"/>
        </w:rPr>
        <w:t>保证金。</w:t>
      </w:r>
      <w:r>
        <w:rPr>
          <w:rFonts w:hint="eastAsia" w:ascii="宋体" w:hAnsi="宋体" w:cs="仿宋_GB2312"/>
          <w:szCs w:val="21"/>
        </w:rPr>
        <w:t>投标</w:t>
      </w:r>
      <w:r>
        <w:rPr>
          <w:shd w:val="clear" w:color="auto" w:fill="FFFFFF"/>
        </w:rPr>
        <w:t>保证金采用</w:t>
      </w:r>
      <w:r>
        <w:rPr>
          <w:rFonts w:hint="eastAsia" w:ascii="宋体" w:hAnsi="宋体"/>
          <w:szCs w:val="21"/>
        </w:rPr>
        <w:t>现金转账</w:t>
      </w:r>
      <w:r>
        <w:rPr>
          <w:shd w:val="clear" w:color="auto" w:fill="FFFFFF"/>
        </w:rPr>
        <w:t>形式且必须由</w:t>
      </w:r>
      <w:r>
        <w:rPr>
          <w:rFonts w:hint="eastAsia" w:ascii="宋体" w:hAnsi="宋体" w:cs="仿宋_GB2312"/>
          <w:szCs w:val="21"/>
        </w:rPr>
        <w:t>投标</w:t>
      </w:r>
      <w:r>
        <w:rPr>
          <w:shd w:val="clear" w:color="auto" w:fill="FFFFFF"/>
        </w:rPr>
        <w:t>人帐户</w:t>
      </w:r>
      <w:r>
        <w:rPr>
          <w:rFonts w:hint="eastAsia"/>
          <w:shd w:val="clear" w:color="auto" w:fill="FFFFFF"/>
        </w:rPr>
        <w:t>足额</w:t>
      </w:r>
      <w:r>
        <w:rPr>
          <w:shd w:val="clear" w:color="auto" w:fill="FFFFFF"/>
        </w:rPr>
        <w:t>转出</w:t>
      </w:r>
      <w:r>
        <w:rPr>
          <w:rFonts w:hint="eastAsia"/>
          <w:shd w:val="clear" w:color="auto" w:fill="FFFFFF"/>
        </w:rPr>
        <w:t>并备注对应包件信息</w:t>
      </w:r>
      <w:r>
        <w:rPr>
          <w:shd w:val="clear" w:color="auto" w:fill="FFFFFF"/>
        </w:rPr>
        <w:t>，且须在截止期</w:t>
      </w:r>
      <w:r>
        <w:rPr>
          <w:rFonts w:hint="eastAsia" w:ascii="宋体" w:hAnsi="宋体" w:cs="仿宋_GB2312"/>
          <w:bCs/>
          <w:szCs w:val="21"/>
        </w:rPr>
        <w:t>2017年</w:t>
      </w:r>
      <w:r>
        <w:rPr>
          <w:rFonts w:hint="eastAsia" w:ascii="宋体" w:hAnsi="宋体" w:cs="仿宋_GB2312"/>
          <w:bCs/>
          <w:szCs w:val="21"/>
          <w:u w:val="single"/>
        </w:rPr>
        <w:t xml:space="preserve"> 9 </w:t>
      </w:r>
      <w:r>
        <w:rPr>
          <w:rFonts w:hint="eastAsia" w:ascii="宋体" w:hAnsi="宋体" w:cs="仿宋_GB2312"/>
          <w:bCs/>
          <w:szCs w:val="21"/>
        </w:rPr>
        <w:t>月22日</w:t>
      </w:r>
      <w:r>
        <w:rPr>
          <w:rFonts w:hint="eastAsia" w:ascii="宋体" w:hAnsi="宋体" w:cs="仿宋_GB2312"/>
          <w:bCs/>
          <w:szCs w:val="21"/>
          <w:u w:val="single"/>
        </w:rPr>
        <w:t>17</w:t>
      </w:r>
      <w:r>
        <w:rPr>
          <w:rFonts w:hint="eastAsia" w:ascii="宋体" w:hAnsi="宋体" w:cs="仿宋_GB2312"/>
          <w:bCs/>
          <w:szCs w:val="21"/>
        </w:rPr>
        <w:t>时</w:t>
      </w:r>
      <w:r>
        <w:rPr>
          <w:rFonts w:hint="eastAsia" w:ascii="宋体" w:hAnsi="宋体" w:cs="仿宋_GB2312"/>
          <w:bCs/>
          <w:szCs w:val="21"/>
          <w:u w:val="single"/>
        </w:rPr>
        <w:t>00</w:t>
      </w:r>
      <w:r>
        <w:rPr>
          <w:rFonts w:hint="eastAsia" w:ascii="宋体" w:hAnsi="宋体" w:cs="仿宋_GB2312"/>
          <w:bCs/>
          <w:szCs w:val="21"/>
        </w:rPr>
        <w:t>分</w:t>
      </w:r>
      <w:r>
        <w:rPr>
          <w:shd w:val="clear" w:color="auto" w:fill="FFFFFF"/>
        </w:rPr>
        <w:t>前到账（由</w:t>
      </w:r>
      <w:r>
        <w:rPr>
          <w:rFonts w:hint="eastAsia"/>
          <w:shd w:val="clear" w:color="auto" w:fill="FFFFFF"/>
        </w:rPr>
        <w:t>招标</w:t>
      </w:r>
      <w:r>
        <w:rPr>
          <w:shd w:val="clear" w:color="auto" w:fill="FFFFFF"/>
        </w:rPr>
        <w:t>人进行核查）。</w:t>
      </w:r>
    </w:p>
    <w:p>
      <w:pPr>
        <w:outlineLvl w:val="1"/>
        <w:rPr>
          <w:rFonts w:ascii="宋体" w:hAnsi="宋体" w:cs="Arial"/>
          <w:szCs w:val="21"/>
        </w:rPr>
      </w:pPr>
      <w:bookmarkStart w:id="43" w:name="_Toc475694554"/>
      <w:r>
        <w:rPr>
          <w:rFonts w:hint="eastAsia" w:ascii="宋体" w:hAnsi="宋体" w:cs="仿宋_GB2312"/>
          <w:b/>
          <w:szCs w:val="21"/>
        </w:rPr>
        <w:t xml:space="preserve">    </w:t>
      </w:r>
      <w:bookmarkStart w:id="44" w:name="_Toc20170"/>
      <w:bookmarkStart w:id="45" w:name="_Toc4410"/>
      <w:bookmarkStart w:id="46" w:name="_Toc4013"/>
      <w:bookmarkStart w:id="47" w:name="_Toc31563"/>
      <w:r>
        <w:rPr>
          <w:rFonts w:hint="eastAsia" w:ascii="宋体" w:hAnsi="宋体" w:cs="仿宋_GB2312"/>
          <w:b/>
          <w:szCs w:val="21"/>
        </w:rPr>
        <w:t>9、招标人联系方式：</w:t>
      </w:r>
      <w:bookmarkEnd w:id="43"/>
      <w:bookmarkEnd w:id="44"/>
      <w:bookmarkEnd w:id="45"/>
      <w:bookmarkEnd w:id="46"/>
      <w:bookmarkEnd w:id="47"/>
    </w:p>
    <w:p>
      <w:pPr>
        <w:ind w:firstLine="420" w:firstLineChars="200"/>
        <w:rPr>
          <w:rFonts w:ascii="宋体" w:hAnsi="宋体" w:cs="Arial"/>
          <w:szCs w:val="21"/>
        </w:rPr>
      </w:pPr>
      <w:r>
        <w:rPr>
          <w:rFonts w:hint="eastAsia" w:ascii="宋体" w:hAnsi="宋体" w:cs="Arial"/>
          <w:szCs w:val="21"/>
        </w:rPr>
        <w:t>河南省公路工程局集团有限公司息县至邢集高速公路项目部</w:t>
      </w:r>
    </w:p>
    <w:p>
      <w:pPr>
        <w:ind w:firstLine="420" w:firstLineChars="200"/>
        <w:rPr>
          <w:rFonts w:ascii="宋体" w:hAnsi="宋体" w:cs="Arial"/>
          <w:bCs/>
          <w:szCs w:val="21"/>
        </w:rPr>
      </w:pPr>
      <w:r>
        <w:rPr>
          <w:rFonts w:ascii="宋体" w:hAnsi="宋体" w:cs="Arial"/>
          <w:bCs/>
          <w:szCs w:val="21"/>
        </w:rPr>
        <w:t>联系人：</w:t>
      </w:r>
      <w:r>
        <w:rPr>
          <w:rFonts w:hint="eastAsia" w:ascii="宋体" w:hAnsi="宋体" w:cs="Arial"/>
          <w:bCs/>
          <w:szCs w:val="21"/>
        </w:rPr>
        <w:t xml:space="preserve">韩女士         </w:t>
      </w:r>
    </w:p>
    <w:p>
      <w:pPr>
        <w:ind w:firstLine="420" w:firstLineChars="200"/>
        <w:rPr>
          <w:rFonts w:ascii="宋体" w:hAnsi="宋体" w:cs="Arial"/>
          <w:bCs/>
          <w:szCs w:val="21"/>
        </w:rPr>
      </w:pPr>
      <w:r>
        <w:rPr>
          <w:rFonts w:ascii="宋体" w:hAnsi="宋体" w:cs="Arial"/>
          <w:bCs/>
          <w:szCs w:val="21"/>
        </w:rPr>
        <w:t>联系电话：</w:t>
      </w:r>
      <w:r>
        <w:rPr>
          <w:rFonts w:hint="eastAsia" w:ascii="宋体" w:hAnsi="宋体" w:cs="Arial"/>
          <w:bCs/>
          <w:szCs w:val="21"/>
        </w:rPr>
        <w:t>0376-8698330</w:t>
      </w:r>
    </w:p>
    <w:p>
      <w:pPr>
        <w:ind w:firstLine="420" w:firstLineChars="200"/>
        <w:rPr>
          <w:rFonts w:ascii="宋体" w:hAnsi="宋体" w:cs="Arial"/>
          <w:bCs/>
          <w:szCs w:val="21"/>
        </w:rPr>
      </w:pPr>
      <w:r>
        <w:rPr>
          <w:rFonts w:hint="eastAsia" w:ascii="宋体" w:hAnsi="宋体" w:cs="Arial"/>
          <w:bCs/>
          <w:szCs w:val="21"/>
        </w:rPr>
        <w:t>邮箱：451001250@qq.com</w:t>
      </w:r>
    </w:p>
    <w:p>
      <w:pPr>
        <w:ind w:firstLine="105" w:firstLineChars="50"/>
        <w:rPr>
          <w:rFonts w:ascii="宋体" w:hAnsi="宋体" w:cs="Arial"/>
          <w:bCs/>
          <w:szCs w:val="21"/>
        </w:rPr>
      </w:pPr>
      <w:r>
        <w:rPr>
          <w:rFonts w:hint="eastAsia" w:ascii="宋体" w:hAnsi="宋体" w:cs="Arial"/>
          <w:bCs/>
          <w:szCs w:val="21"/>
        </w:rPr>
        <w:t xml:space="preserve">   </w:t>
      </w:r>
      <w:r>
        <w:rPr>
          <w:rFonts w:ascii="宋体" w:hAnsi="宋体" w:cs="Arial"/>
          <w:bCs/>
          <w:szCs w:val="21"/>
        </w:rPr>
        <w:t>地址：</w:t>
      </w:r>
      <w:r>
        <w:rPr>
          <w:rFonts w:hint="eastAsia" w:ascii="宋体" w:hAnsi="宋体" w:cs="Arial"/>
          <w:bCs/>
          <w:szCs w:val="21"/>
        </w:rPr>
        <w:t>信阳市明港镇丰收路18号原针管厂</w:t>
      </w:r>
    </w:p>
    <w:p>
      <w:pPr>
        <w:ind w:firstLine="420"/>
        <w:outlineLvl w:val="1"/>
        <w:rPr>
          <w:rFonts w:ascii="宋体" w:hAnsi="宋体" w:cs="仿宋_GB2312"/>
          <w:b/>
          <w:szCs w:val="21"/>
        </w:rPr>
      </w:pPr>
      <w:bookmarkStart w:id="48" w:name="_Toc3795"/>
      <w:bookmarkStart w:id="49" w:name="_Toc475694555"/>
      <w:bookmarkStart w:id="50" w:name="_Toc31166"/>
      <w:bookmarkStart w:id="51" w:name="_Toc32691"/>
      <w:bookmarkStart w:id="52" w:name="_Toc2309"/>
      <w:r>
        <w:rPr>
          <w:rFonts w:hint="eastAsia" w:ascii="宋体" w:hAnsi="宋体" w:cs="仿宋_GB2312"/>
          <w:b/>
          <w:szCs w:val="21"/>
        </w:rPr>
        <w:t>10、监督：</w:t>
      </w:r>
      <w:bookmarkEnd w:id="48"/>
      <w:bookmarkEnd w:id="49"/>
      <w:bookmarkEnd w:id="50"/>
      <w:bookmarkEnd w:id="51"/>
      <w:bookmarkEnd w:id="52"/>
    </w:p>
    <w:p>
      <w:pPr>
        <w:ind w:firstLine="420" w:firstLineChars="200"/>
        <w:jc w:val="left"/>
        <w:rPr>
          <w:rFonts w:ascii="宋体" w:hAnsi="宋体" w:cs="Arial"/>
          <w:bCs/>
          <w:szCs w:val="21"/>
        </w:rPr>
      </w:pPr>
      <w:r>
        <w:rPr>
          <w:rFonts w:hint="eastAsia" w:ascii="宋体" w:hAnsi="宋体" w:cs="Arial"/>
          <w:bCs/>
          <w:szCs w:val="21"/>
        </w:rPr>
        <w:t>河南省公路工程局集团有限公司监察室</w:t>
      </w:r>
    </w:p>
    <w:p>
      <w:pPr>
        <w:ind w:firstLine="420" w:firstLineChars="200"/>
        <w:jc w:val="left"/>
        <w:rPr>
          <w:rFonts w:ascii="宋体" w:hAnsi="宋体" w:cs="Arial"/>
          <w:bCs/>
          <w:szCs w:val="21"/>
        </w:rPr>
      </w:pPr>
      <w:r>
        <w:rPr>
          <w:rFonts w:ascii="宋体" w:hAnsi="宋体" w:cs="Arial"/>
          <w:bCs/>
          <w:szCs w:val="21"/>
        </w:rPr>
        <w:t>联系人：</w:t>
      </w:r>
      <w:r>
        <w:rPr>
          <w:rFonts w:hint="eastAsia" w:ascii="宋体" w:hAnsi="宋体" w:cs="Arial"/>
          <w:bCs/>
          <w:szCs w:val="21"/>
        </w:rPr>
        <w:t>刘先生</w:t>
      </w:r>
    </w:p>
    <w:p>
      <w:pPr>
        <w:ind w:firstLine="420" w:firstLineChars="200"/>
        <w:jc w:val="left"/>
        <w:rPr>
          <w:rFonts w:ascii="宋体" w:hAnsi="宋体" w:cs="Arial"/>
          <w:bCs/>
          <w:szCs w:val="21"/>
        </w:rPr>
      </w:pPr>
      <w:r>
        <w:rPr>
          <w:rFonts w:hint="eastAsia" w:ascii="宋体" w:hAnsi="宋体" w:cs="Arial"/>
          <w:bCs/>
          <w:szCs w:val="21"/>
        </w:rPr>
        <w:t>联系电话：0371-67165398</w:t>
      </w:r>
    </w:p>
    <w:p>
      <w:pPr>
        <w:ind w:firstLine="420" w:firstLineChars="200"/>
        <w:jc w:val="left"/>
        <w:rPr>
          <w:rFonts w:ascii="宋体" w:hAnsi="宋体" w:cs="Arial"/>
          <w:bCs/>
          <w:szCs w:val="21"/>
        </w:rPr>
      </w:pPr>
      <w:r>
        <w:rPr>
          <w:rFonts w:hint="eastAsia" w:ascii="宋体" w:hAnsi="宋体" w:cs="Arial"/>
          <w:bCs/>
          <w:szCs w:val="21"/>
        </w:rPr>
        <w:t>河南省第二公路工程有限公司监察室</w:t>
      </w:r>
    </w:p>
    <w:p>
      <w:pPr>
        <w:ind w:firstLine="420" w:firstLineChars="200"/>
        <w:jc w:val="left"/>
        <w:rPr>
          <w:rFonts w:ascii="宋体" w:hAnsi="宋体" w:cs="Arial"/>
          <w:bCs/>
          <w:szCs w:val="21"/>
        </w:rPr>
      </w:pPr>
      <w:r>
        <w:rPr>
          <w:rFonts w:ascii="宋体" w:hAnsi="宋体" w:cs="Arial"/>
          <w:bCs/>
          <w:szCs w:val="21"/>
        </w:rPr>
        <w:t>联系人：</w:t>
      </w:r>
      <w:r>
        <w:rPr>
          <w:rFonts w:hint="eastAsia" w:ascii="宋体" w:hAnsi="宋体" w:cs="Arial"/>
          <w:bCs/>
          <w:szCs w:val="21"/>
        </w:rPr>
        <w:t>常先生</w:t>
      </w:r>
    </w:p>
    <w:p>
      <w:pPr>
        <w:ind w:firstLine="420" w:firstLineChars="200"/>
        <w:jc w:val="left"/>
        <w:rPr>
          <w:rFonts w:ascii="宋体" w:hAnsi="宋体" w:cs="Arial"/>
          <w:bCs/>
          <w:szCs w:val="21"/>
        </w:rPr>
      </w:pPr>
      <w:r>
        <w:rPr>
          <w:rFonts w:hint="eastAsia" w:ascii="宋体" w:hAnsi="宋体" w:cs="Arial"/>
          <w:bCs/>
          <w:szCs w:val="21"/>
        </w:rPr>
        <w:t xml:space="preserve">联系电话：0371-68799279                                                                                                                   </w:t>
      </w:r>
    </w:p>
    <w:p>
      <w:pPr>
        <w:ind w:firstLine="420" w:firstLineChars="200"/>
        <w:jc w:val="center"/>
        <w:rPr>
          <w:rFonts w:ascii="宋体" w:hAnsi="宋体" w:cs="Arial"/>
          <w:bCs/>
          <w:szCs w:val="21"/>
        </w:rPr>
      </w:pPr>
      <w:r>
        <w:rPr>
          <w:rFonts w:hint="eastAsia" w:ascii="宋体" w:hAnsi="宋体" w:cs="Arial"/>
          <w:bCs/>
          <w:szCs w:val="21"/>
        </w:rPr>
        <w:t xml:space="preserve">                         </w:t>
      </w:r>
    </w:p>
    <w:p>
      <w:pPr>
        <w:ind w:firstLine="420" w:firstLineChars="200"/>
        <w:jc w:val="center"/>
        <w:rPr>
          <w:rFonts w:ascii="宋体" w:hAnsi="宋体" w:cs="Arial"/>
          <w:bCs/>
          <w:szCs w:val="21"/>
        </w:rPr>
      </w:pPr>
    </w:p>
    <w:p>
      <w:pPr>
        <w:ind w:firstLine="420" w:firstLineChars="200"/>
        <w:jc w:val="center"/>
        <w:rPr>
          <w:rFonts w:ascii="宋体" w:hAnsi="宋体" w:cs="Arial"/>
          <w:bCs/>
          <w:szCs w:val="21"/>
        </w:rPr>
      </w:pPr>
      <w:r>
        <w:rPr>
          <w:rFonts w:hint="eastAsia" w:ascii="宋体" w:hAnsi="宋体" w:cs="Arial"/>
          <w:bCs/>
          <w:szCs w:val="21"/>
        </w:rPr>
        <w:t xml:space="preserve">                                                     2017年 9月 15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00007A87" w:usb1="80000000" w:usb2="00000008"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56AF0"/>
    <w:rsid w:val="00050C22"/>
    <w:rsid w:val="0024273C"/>
    <w:rsid w:val="00250B5F"/>
    <w:rsid w:val="002E49D1"/>
    <w:rsid w:val="002F6746"/>
    <w:rsid w:val="00362748"/>
    <w:rsid w:val="00407681"/>
    <w:rsid w:val="004668DA"/>
    <w:rsid w:val="00564BAF"/>
    <w:rsid w:val="007208D0"/>
    <w:rsid w:val="00755B67"/>
    <w:rsid w:val="007C4EA8"/>
    <w:rsid w:val="00856AF0"/>
    <w:rsid w:val="00953073"/>
    <w:rsid w:val="00992867"/>
    <w:rsid w:val="00A7532A"/>
    <w:rsid w:val="00A90945"/>
    <w:rsid w:val="00B93914"/>
    <w:rsid w:val="00DB4261"/>
    <w:rsid w:val="00E41C6A"/>
    <w:rsid w:val="00EB733A"/>
    <w:rsid w:val="00F37F22"/>
    <w:rsid w:val="03F32A05"/>
    <w:rsid w:val="31075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link w:val="10"/>
    <w:uiPriority w:val="0"/>
    <w:pPr>
      <w:jc w:val="left"/>
    </w:pPr>
    <w:rPr>
      <w:rFonts w:asciiTheme="minorHAnsi" w:hAnsiTheme="minorHAnsi" w:eastAsiaTheme="minorEastAsia" w:cstheme="minorBidi"/>
    </w:rPr>
  </w:style>
  <w:style w:type="paragraph" w:styleId="3">
    <w:name w:val="Balloon Text"/>
    <w:basedOn w:val="1"/>
    <w:link w:val="11"/>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annotation reference"/>
    <w:basedOn w:val="6"/>
    <w:unhideWhenUsed/>
    <w:qFormat/>
    <w:uiPriority w:val="99"/>
    <w:rPr>
      <w:sz w:val="21"/>
      <w:szCs w:val="21"/>
    </w:rPr>
  </w:style>
  <w:style w:type="character" w:customStyle="1" w:styleId="9">
    <w:name w:val="批注文字 Char"/>
    <w:basedOn w:val="6"/>
    <w:link w:val="2"/>
    <w:uiPriority w:val="0"/>
    <w:rPr>
      <w:szCs w:val="24"/>
    </w:rPr>
  </w:style>
  <w:style w:type="character" w:customStyle="1" w:styleId="10">
    <w:name w:val="批注文字 Char1"/>
    <w:basedOn w:val="6"/>
    <w:link w:val="2"/>
    <w:semiHidden/>
    <w:uiPriority w:val="99"/>
    <w:rPr>
      <w:rFonts w:ascii="Times New Roman" w:hAnsi="Times New Roman" w:eastAsia="宋体" w:cs="Times New Roman"/>
      <w:szCs w:val="24"/>
    </w:rPr>
  </w:style>
  <w:style w:type="character" w:customStyle="1" w:styleId="11">
    <w:name w:val="批注框文本 Char"/>
    <w:basedOn w:val="6"/>
    <w:link w:val="3"/>
    <w:semiHidden/>
    <w:qFormat/>
    <w:uiPriority w:val="99"/>
    <w:rPr>
      <w:rFonts w:ascii="Times New Roman" w:hAnsi="Times New Roman" w:eastAsia="宋体" w:cs="Times New Roman"/>
      <w:sz w:val="18"/>
      <w:szCs w:val="18"/>
    </w:rPr>
  </w:style>
  <w:style w:type="character" w:customStyle="1" w:styleId="12">
    <w:name w:val="页眉 Char"/>
    <w:basedOn w:val="6"/>
    <w:link w:val="5"/>
    <w:semiHidden/>
    <w:qFormat/>
    <w:uiPriority w:val="99"/>
    <w:rPr>
      <w:rFonts w:ascii="Times New Roman" w:hAnsi="Times New Roman" w:eastAsia="宋体" w:cs="Times New Roman"/>
      <w:sz w:val="18"/>
      <w:szCs w:val="18"/>
    </w:rPr>
  </w:style>
  <w:style w:type="character" w:customStyle="1" w:styleId="13">
    <w:name w:val="页脚 Char"/>
    <w:basedOn w:val="6"/>
    <w:link w:val="4"/>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7F6322-A28A-47A2-A8E1-E17C00822D5B}">
  <ds:schemaRefs/>
</ds:datastoreItem>
</file>

<file path=docProps/app.xml><?xml version="1.0" encoding="utf-8"?>
<Properties xmlns="http://schemas.openxmlformats.org/officeDocument/2006/extended-properties" xmlns:vt="http://schemas.openxmlformats.org/officeDocument/2006/docPropsVTypes">
  <Template>Normal</Template>
  <Pages>2</Pages>
  <Words>328</Words>
  <Characters>1872</Characters>
  <Lines>15</Lines>
  <Paragraphs>4</Paragraphs>
  <TotalTime>0</TotalTime>
  <ScaleCrop>false</ScaleCrop>
  <LinksUpToDate>false</LinksUpToDate>
  <CharactersWithSpaces>2196</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2017-09-14T05:13:00Z</dcterms:created>
  <dc:creator>Administrator</dc:creator>
  <cp:lastModifiedBy>姜建华</cp:lastModifiedBy>
  <dcterms:modified xsi:type="dcterms:W3CDTF">2017-09-15T06:07:34Z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